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AD" w:rsidRDefault="006B475F">
      <w:pPr>
        <w:spacing w:after="0" w:line="259" w:lineRule="auto"/>
        <w:ind w:right="0" w:firstLine="0"/>
        <w:jc w:val="left"/>
      </w:pPr>
      <w:r>
        <w:t xml:space="preserve"> </w:t>
      </w:r>
    </w:p>
    <w:tbl>
      <w:tblPr>
        <w:tblStyle w:val="TableGrid"/>
        <w:tblW w:w="9498" w:type="dxa"/>
        <w:tblInd w:w="0" w:type="dxa"/>
        <w:tblCellMar>
          <w:top w:w="11" w:type="dxa"/>
        </w:tblCellMar>
        <w:tblLook w:val="04A0" w:firstRow="1" w:lastRow="0" w:firstColumn="1" w:lastColumn="0" w:noHBand="0" w:noVBand="1"/>
      </w:tblPr>
      <w:tblGrid>
        <w:gridCol w:w="3031"/>
        <w:gridCol w:w="3467"/>
        <w:gridCol w:w="3000"/>
      </w:tblGrid>
      <w:tr w:rsidR="006B475F" w:rsidTr="00411D3A">
        <w:trPr>
          <w:trHeight w:val="1785"/>
        </w:trPr>
        <w:tc>
          <w:tcPr>
            <w:tcW w:w="3031" w:type="dxa"/>
            <w:tcBorders>
              <w:top w:val="nil"/>
              <w:left w:val="nil"/>
              <w:bottom w:val="nil"/>
              <w:right w:val="nil"/>
            </w:tcBorders>
          </w:tcPr>
          <w:p w:rsidR="006B475F" w:rsidRDefault="006B475F" w:rsidP="00411D3A">
            <w:pPr>
              <w:spacing w:after="99" w:line="259" w:lineRule="auto"/>
              <w:ind w:left="0" w:firstLine="0"/>
              <w:jc w:val="left"/>
            </w:pPr>
            <w:r>
              <w:t xml:space="preserve">Apstiprināts </w:t>
            </w:r>
          </w:p>
          <w:p w:rsidR="006B475F" w:rsidRDefault="006B475F" w:rsidP="00411D3A">
            <w:pPr>
              <w:spacing w:after="122" w:line="249" w:lineRule="auto"/>
              <w:ind w:left="0" w:firstLine="0"/>
            </w:pPr>
            <w:r>
              <w:t xml:space="preserve">LAF Trofi-reidu komisijas priekšsēdētājs </w:t>
            </w:r>
          </w:p>
          <w:p w:rsidR="006B475F" w:rsidRDefault="006B475F" w:rsidP="00411D3A">
            <w:pPr>
              <w:spacing w:after="99" w:line="259" w:lineRule="auto"/>
              <w:ind w:left="0" w:firstLine="0"/>
              <w:jc w:val="left"/>
            </w:pPr>
            <w:proofErr w:type="spellStart"/>
            <w:r>
              <w:t>K.Vīdušs</w:t>
            </w:r>
            <w:proofErr w:type="spellEnd"/>
          </w:p>
          <w:p w:rsidR="006B475F" w:rsidRDefault="006B475F" w:rsidP="00411D3A">
            <w:pPr>
              <w:spacing w:after="0" w:line="259" w:lineRule="auto"/>
              <w:ind w:left="0" w:firstLine="0"/>
              <w:jc w:val="left"/>
            </w:pPr>
            <w:r>
              <w:t xml:space="preserve"> </w:t>
            </w:r>
          </w:p>
        </w:tc>
        <w:tc>
          <w:tcPr>
            <w:tcW w:w="3467" w:type="dxa"/>
            <w:tcBorders>
              <w:top w:val="nil"/>
              <w:left w:val="nil"/>
              <w:bottom w:val="nil"/>
              <w:right w:val="nil"/>
            </w:tcBorders>
          </w:tcPr>
          <w:p w:rsidR="006B475F" w:rsidRDefault="006B475F" w:rsidP="00411D3A">
            <w:pPr>
              <w:spacing w:after="99" w:line="259" w:lineRule="auto"/>
              <w:ind w:left="226" w:firstLine="0"/>
              <w:jc w:val="left"/>
            </w:pPr>
            <w:r>
              <w:t xml:space="preserve">Apstiprināts: </w:t>
            </w:r>
          </w:p>
          <w:p w:rsidR="006B475F" w:rsidRDefault="006B475F" w:rsidP="00411D3A">
            <w:pPr>
              <w:spacing w:after="120"/>
              <w:ind w:left="226" w:firstLine="0"/>
              <w:jc w:val="left"/>
            </w:pPr>
            <w:r>
              <w:t xml:space="preserve">LAF Trofi-reidu komisijas tehniskais komisārs </w:t>
            </w:r>
          </w:p>
          <w:p w:rsidR="006B475F" w:rsidRDefault="006B475F" w:rsidP="00411D3A">
            <w:pPr>
              <w:spacing w:after="99" w:line="259" w:lineRule="auto"/>
              <w:ind w:left="226" w:firstLine="0"/>
              <w:jc w:val="left"/>
            </w:pPr>
            <w:r>
              <w:t xml:space="preserve">M.Podiņš </w:t>
            </w:r>
          </w:p>
          <w:p w:rsidR="006B475F" w:rsidRDefault="006B475F" w:rsidP="00411D3A">
            <w:pPr>
              <w:spacing w:after="0" w:line="259" w:lineRule="auto"/>
              <w:ind w:left="226" w:firstLine="0"/>
              <w:jc w:val="left"/>
            </w:pPr>
            <w:r>
              <w:t xml:space="preserve"> </w:t>
            </w:r>
          </w:p>
        </w:tc>
        <w:tc>
          <w:tcPr>
            <w:tcW w:w="3000" w:type="dxa"/>
            <w:tcBorders>
              <w:top w:val="nil"/>
              <w:left w:val="nil"/>
              <w:bottom w:val="nil"/>
              <w:right w:val="nil"/>
            </w:tcBorders>
          </w:tcPr>
          <w:p w:rsidR="006B475F" w:rsidRDefault="006B475F" w:rsidP="00411D3A">
            <w:pPr>
              <w:spacing w:after="109" w:line="259" w:lineRule="auto"/>
              <w:ind w:left="0" w:firstLine="0"/>
              <w:jc w:val="left"/>
            </w:pPr>
            <w:r>
              <w:t xml:space="preserve">Saskaņots: </w:t>
            </w:r>
          </w:p>
          <w:p w:rsidR="006B475F" w:rsidRDefault="006B475F" w:rsidP="00411D3A">
            <w:pPr>
              <w:spacing w:after="99" w:line="259" w:lineRule="auto"/>
              <w:ind w:left="0" w:firstLine="0"/>
              <w:jc w:val="left"/>
            </w:pPr>
            <w:r>
              <w:t xml:space="preserve">LAF ģenerālsekretāre </w:t>
            </w:r>
          </w:p>
          <w:p w:rsidR="006B475F" w:rsidRDefault="006B475F" w:rsidP="00411D3A">
            <w:pPr>
              <w:spacing w:after="98" w:line="259" w:lineRule="auto"/>
              <w:ind w:left="0" w:firstLine="0"/>
              <w:jc w:val="left"/>
            </w:pPr>
            <w:proofErr w:type="spellStart"/>
            <w:r>
              <w:t>L.Medne</w:t>
            </w:r>
            <w:proofErr w:type="spellEnd"/>
            <w:r>
              <w:t xml:space="preserve"> </w:t>
            </w:r>
          </w:p>
          <w:p w:rsidR="006B475F" w:rsidRDefault="006B475F" w:rsidP="00411D3A">
            <w:pPr>
              <w:spacing w:after="0" w:line="259" w:lineRule="auto"/>
              <w:ind w:left="0" w:firstLine="0"/>
              <w:jc w:val="left"/>
            </w:pPr>
            <w:r>
              <w:t xml:space="preserve"> </w:t>
            </w:r>
          </w:p>
        </w:tc>
      </w:tr>
      <w:tr w:rsidR="006B475F" w:rsidTr="00411D3A">
        <w:trPr>
          <w:trHeight w:val="1710"/>
        </w:trPr>
        <w:tc>
          <w:tcPr>
            <w:tcW w:w="3031" w:type="dxa"/>
            <w:tcBorders>
              <w:top w:val="nil"/>
              <w:left w:val="nil"/>
              <w:bottom w:val="nil"/>
              <w:right w:val="nil"/>
            </w:tcBorders>
          </w:tcPr>
          <w:p w:rsidR="006B475F" w:rsidRDefault="006B475F" w:rsidP="00411D3A">
            <w:pPr>
              <w:spacing w:after="110" w:line="259" w:lineRule="auto"/>
              <w:ind w:left="0" w:firstLine="0"/>
              <w:jc w:val="left"/>
            </w:pPr>
            <w:r>
              <w:t xml:space="preserve">___________________ </w:t>
            </w:r>
          </w:p>
          <w:p w:rsidR="006B475F" w:rsidRDefault="006B475F" w:rsidP="00411D3A">
            <w:pPr>
              <w:spacing w:after="99" w:line="259" w:lineRule="auto"/>
              <w:ind w:left="0" w:firstLine="0"/>
              <w:jc w:val="left"/>
            </w:pPr>
            <w:r>
              <w:t>201</w:t>
            </w:r>
            <w:r w:rsidR="007D2626">
              <w:t>6</w:t>
            </w:r>
            <w:r>
              <w:t xml:space="preserve">.gada 20. decembrī </w:t>
            </w:r>
          </w:p>
          <w:p w:rsidR="006B475F" w:rsidRDefault="006B475F" w:rsidP="00411D3A">
            <w:pPr>
              <w:spacing w:after="0" w:line="259" w:lineRule="auto"/>
              <w:ind w:left="0" w:firstLine="0"/>
              <w:jc w:val="left"/>
            </w:pPr>
            <w:r>
              <w:t xml:space="preserve"> </w:t>
            </w:r>
          </w:p>
        </w:tc>
        <w:tc>
          <w:tcPr>
            <w:tcW w:w="3467" w:type="dxa"/>
            <w:tcBorders>
              <w:top w:val="nil"/>
              <w:left w:val="nil"/>
              <w:bottom w:val="nil"/>
              <w:right w:val="nil"/>
            </w:tcBorders>
          </w:tcPr>
          <w:p w:rsidR="006B475F" w:rsidRDefault="006B475F" w:rsidP="00411D3A">
            <w:pPr>
              <w:spacing w:after="110" w:line="259" w:lineRule="auto"/>
              <w:ind w:left="226" w:firstLine="0"/>
              <w:jc w:val="left"/>
            </w:pPr>
            <w:r>
              <w:t xml:space="preserve">___________________ </w:t>
            </w:r>
          </w:p>
          <w:p w:rsidR="006B475F" w:rsidRDefault="007D2626" w:rsidP="00411D3A">
            <w:pPr>
              <w:spacing w:after="696" w:line="259" w:lineRule="auto"/>
              <w:ind w:left="226" w:firstLine="0"/>
              <w:jc w:val="left"/>
            </w:pPr>
            <w:r>
              <w:t>2016</w:t>
            </w:r>
            <w:r w:rsidR="006B475F">
              <w:t xml:space="preserve">.gada 20. decembrī </w:t>
            </w:r>
          </w:p>
          <w:p w:rsidR="006B475F" w:rsidRDefault="006B475F" w:rsidP="00411D3A">
            <w:pPr>
              <w:spacing w:after="0" w:line="259" w:lineRule="auto"/>
              <w:ind w:left="82" w:firstLine="0"/>
              <w:jc w:val="center"/>
            </w:pPr>
            <w:r>
              <w:rPr>
                <w:rFonts w:ascii="Cambria" w:eastAsia="Cambria" w:hAnsi="Cambria" w:cs="Cambria"/>
                <w:b/>
                <w:sz w:val="32"/>
              </w:rPr>
              <w:t xml:space="preserve">LATVIJAS </w:t>
            </w:r>
          </w:p>
        </w:tc>
        <w:tc>
          <w:tcPr>
            <w:tcW w:w="3000" w:type="dxa"/>
            <w:tcBorders>
              <w:top w:val="nil"/>
              <w:left w:val="nil"/>
              <w:bottom w:val="nil"/>
              <w:right w:val="nil"/>
            </w:tcBorders>
          </w:tcPr>
          <w:p w:rsidR="006B475F" w:rsidRDefault="007D2626" w:rsidP="00411D3A">
            <w:pPr>
              <w:spacing w:after="696" w:line="259" w:lineRule="auto"/>
              <w:ind w:left="226" w:firstLine="0"/>
              <w:jc w:val="left"/>
            </w:pPr>
            <w:r>
              <w:t>___________________ 2016</w:t>
            </w:r>
            <w:r w:rsidR="006B475F">
              <w:t xml:space="preserve">.gada 20. decembrī </w:t>
            </w:r>
          </w:p>
          <w:p w:rsidR="006B475F" w:rsidRDefault="006B475F" w:rsidP="00411D3A">
            <w:pPr>
              <w:spacing w:after="0" w:line="259" w:lineRule="auto"/>
              <w:ind w:left="0" w:firstLine="0"/>
              <w:jc w:val="left"/>
            </w:pPr>
          </w:p>
        </w:tc>
      </w:tr>
    </w:tbl>
    <w:p w:rsidR="006B475F" w:rsidRDefault="006B475F" w:rsidP="006B475F">
      <w:pPr>
        <w:spacing w:after="209" w:line="259" w:lineRule="auto"/>
        <w:ind w:left="7" w:right="0" w:firstLine="0"/>
        <w:jc w:val="center"/>
      </w:pPr>
      <w:r>
        <w:rPr>
          <w:rFonts w:ascii="Cambria" w:eastAsia="Cambria" w:hAnsi="Cambria" w:cs="Cambria"/>
          <w:b/>
          <w:sz w:val="32"/>
        </w:rPr>
        <w:t xml:space="preserve">TROFI-REIDU KOMISIJAS </w:t>
      </w:r>
    </w:p>
    <w:p w:rsidR="00444EAD" w:rsidRDefault="006B475F">
      <w:pPr>
        <w:spacing w:after="210" w:line="259" w:lineRule="auto"/>
        <w:ind w:left="23" w:right="3" w:hanging="10"/>
        <w:jc w:val="center"/>
      </w:pPr>
      <w:r>
        <w:rPr>
          <w:rFonts w:ascii="Cambria" w:eastAsia="Cambria" w:hAnsi="Cambria" w:cs="Cambria"/>
          <w:b/>
          <w:i/>
          <w:sz w:val="28"/>
        </w:rPr>
        <w:t xml:space="preserve">Tehniskie noteikumi </w:t>
      </w:r>
    </w:p>
    <w:p w:rsidR="00444EAD" w:rsidRDefault="006B475F">
      <w:pPr>
        <w:spacing w:after="210" w:line="259" w:lineRule="auto"/>
        <w:ind w:left="23" w:right="6" w:hanging="10"/>
        <w:jc w:val="center"/>
      </w:pPr>
      <w:r>
        <w:rPr>
          <w:rFonts w:ascii="Cambria" w:eastAsia="Cambria" w:hAnsi="Cambria" w:cs="Cambria"/>
          <w:b/>
          <w:i/>
          <w:sz w:val="28"/>
        </w:rPr>
        <w:t xml:space="preserve">Trofi-reidu sacensībām TR1 grupā sagatavotiem automobiļiem </w:t>
      </w:r>
    </w:p>
    <w:p w:rsidR="00444EAD" w:rsidRDefault="002070CB">
      <w:pPr>
        <w:spacing w:after="0" w:line="259" w:lineRule="auto"/>
        <w:ind w:left="23" w:right="0" w:hanging="10"/>
        <w:jc w:val="center"/>
      </w:pPr>
      <w:r>
        <w:rPr>
          <w:rFonts w:ascii="Cambria" w:eastAsia="Cambria" w:hAnsi="Cambria" w:cs="Cambria"/>
          <w:b/>
          <w:i/>
          <w:sz w:val="28"/>
        </w:rPr>
        <w:t xml:space="preserve">no </w:t>
      </w:r>
      <w:r w:rsidR="007D2626">
        <w:rPr>
          <w:rFonts w:ascii="Cambria" w:eastAsia="Cambria" w:hAnsi="Cambria" w:cs="Cambria"/>
          <w:b/>
          <w:i/>
          <w:sz w:val="28"/>
        </w:rPr>
        <w:t>2017</w:t>
      </w:r>
      <w:r>
        <w:rPr>
          <w:rFonts w:ascii="Cambria" w:eastAsia="Cambria" w:hAnsi="Cambria" w:cs="Cambria"/>
          <w:b/>
          <w:i/>
          <w:sz w:val="28"/>
        </w:rPr>
        <w:t>. gada</w:t>
      </w:r>
      <w:r w:rsidR="006B475F">
        <w:rPr>
          <w:rFonts w:ascii="Cambria" w:eastAsia="Cambria" w:hAnsi="Cambria" w:cs="Cambria"/>
          <w:b/>
          <w:i/>
          <w:sz w:val="28"/>
        </w:rPr>
        <w:t xml:space="preserve">. </w:t>
      </w:r>
    </w:p>
    <w:p w:rsidR="00444EAD" w:rsidRDefault="006B475F">
      <w:pPr>
        <w:spacing w:after="110" w:line="259" w:lineRule="auto"/>
        <w:ind w:right="0" w:firstLine="0"/>
        <w:jc w:val="left"/>
      </w:pPr>
      <w:r>
        <w:t xml:space="preserve"> </w:t>
      </w:r>
    </w:p>
    <w:p w:rsidR="00444EAD" w:rsidRDefault="006B475F">
      <w:pPr>
        <w:pStyle w:val="Virsraksts1"/>
        <w:ind w:left="7"/>
      </w:pPr>
      <w:r>
        <w:t xml:space="preserve">1. Definīcija </w:t>
      </w:r>
    </w:p>
    <w:p w:rsidR="00444EAD" w:rsidRDefault="006B475F">
      <w:pPr>
        <w:ind w:left="-3" w:right="0"/>
      </w:pPr>
      <w:r>
        <w:t xml:space="preserve">Speciāli sagatavoti </w:t>
      </w:r>
      <w:proofErr w:type="spellStart"/>
      <w:r>
        <w:t>bezceļa</w:t>
      </w:r>
      <w:proofErr w:type="spellEnd"/>
      <w:r>
        <w:t xml:space="preserve"> sacensību automobiļi ar riteņu formulu 4x4, sērijveidā ražoti ne mazāk kā 1000 identiskos eksemplāros. Tehniskā komisija drīkst salīdzināt automobiļa detaļas ar </w:t>
      </w:r>
      <w:r w:rsidR="002070CB">
        <w:t>sērijveidā ražotajām. Visiem TR</w:t>
      </w:r>
      <w:r>
        <w:t xml:space="preserve">1 kategorijas automobiļiem jābūt CSDD uzskaitē un ar oficiālu atļauju piedalīties ceļu satiksmē (jābūt noteiktā termiņā veiktai valsts tehniskajai apskatei, transporta īpašniekam apdrošinātai civiltiesiskai atbildībai), kas ir spēkā uz visu sacensību laiku. </w:t>
      </w:r>
    </w:p>
    <w:p w:rsidR="00444EAD" w:rsidRDefault="006B475F">
      <w:pPr>
        <w:pStyle w:val="Virsraksts1"/>
        <w:ind w:left="7"/>
      </w:pPr>
      <w:r>
        <w:t xml:space="preserve">2. Pastiprināšana </w:t>
      </w:r>
    </w:p>
    <w:p w:rsidR="00444EAD" w:rsidRDefault="006B475F">
      <w:pPr>
        <w:ind w:left="-3" w:right="0"/>
      </w:pPr>
      <w:r>
        <w:t xml:space="preserve">Jebkuras detaļas pastiprināšana ir atļauta gadījumā, ja izmantojamais materiāls atkārto pastiprināmās detaļas formu un šo tehnisko noteikumu konkrētā punktā nav teikts citādi. Automobiļa ārējais izskats ir jāsaglabā. </w:t>
      </w:r>
    </w:p>
    <w:p w:rsidR="00444EAD" w:rsidRDefault="006B475F">
      <w:pPr>
        <w:pStyle w:val="Virsraksts1"/>
        <w:ind w:left="7"/>
      </w:pPr>
      <w:r>
        <w:t xml:space="preserve">3. Sēdvietu skaits </w:t>
      </w:r>
    </w:p>
    <w:p w:rsidR="00444EAD" w:rsidRDefault="006B475F">
      <w:pPr>
        <w:ind w:left="-3" w:right="0"/>
      </w:pPr>
      <w:r>
        <w:t xml:space="preserve">Atļauta jebkādu automobiļu sēdekļu uzstādīšana, tos droši nostiprinot. </w:t>
      </w:r>
      <w:r w:rsidR="001517E9">
        <w:t>Otro un t</w:t>
      </w:r>
      <w:r>
        <w:t xml:space="preserve">rešo sēdekļu rindu atļauts demontēt. Automobiļa kabīnē jābūt vismaz tik sēdvietām, cik personu ir ekipāžā. Automobilim jābūt aprīkotam ar vismaz trīspunktu rūpnieciski ražotām drošības jostām visiem ekipāžas dalībniekiem. Ja papildus sēdvieta tiek iekārtota savādāk, kā to paredzējis ražotājs, tad tai jābūt aprīkotai ar </w:t>
      </w:r>
      <w:r w:rsidR="001517E9">
        <w:t xml:space="preserve">trīspunktu </w:t>
      </w:r>
      <w:r>
        <w:t xml:space="preserve">drošības jostu. </w:t>
      </w:r>
    </w:p>
    <w:p w:rsidR="00444EAD" w:rsidRDefault="006B475F">
      <w:pPr>
        <w:pStyle w:val="Virsraksts1"/>
        <w:ind w:left="7"/>
      </w:pPr>
      <w:r>
        <w:t xml:space="preserve">4. Automobiļa konstrukcija </w:t>
      </w:r>
    </w:p>
    <w:p w:rsidR="00444EAD" w:rsidRDefault="006B475F">
      <w:pPr>
        <w:ind w:left="-3" w:right="0"/>
      </w:pPr>
      <w:r>
        <w:t xml:space="preserve">Ja kādā </w:t>
      </w:r>
      <w:r w:rsidR="001517E9">
        <w:t>n</w:t>
      </w:r>
      <w:r>
        <w:t xml:space="preserve">o tehnisko noteikumu punktā ir uzskaitītas atļautās pārbūves un papildinājumi, tad visas tehniskās izmaiņas, kas nav uzskatītas ir </w:t>
      </w:r>
      <w:r w:rsidRPr="002070CB">
        <w:rPr>
          <w:b/>
        </w:rPr>
        <w:t>AIZLIEGTAS</w:t>
      </w:r>
      <w:r>
        <w:t xml:space="preserve">. Atļauto pārbūvju un izmaiņu robežas ir noteiktas zemāk. Jebkura nolietojusies vai bojāta detaļa var tikt nomainīta tikai ar identisku detaļu. </w:t>
      </w:r>
    </w:p>
    <w:p w:rsidR="00444EAD" w:rsidRDefault="006B475F">
      <w:pPr>
        <w:ind w:left="-3" w:right="0"/>
      </w:pPr>
      <w:r>
        <w:t xml:space="preserve">Automobiļiem jābūt sērijveidā ražotiem un atpazīstamiem pēc rūpnīcas katalogiem vai </w:t>
      </w:r>
      <w:proofErr w:type="spellStart"/>
      <w:r>
        <w:t>homologācijas</w:t>
      </w:r>
      <w:proofErr w:type="spellEnd"/>
      <w:r>
        <w:t xml:space="preserve">. </w:t>
      </w:r>
    </w:p>
    <w:p w:rsidR="00444EAD" w:rsidRDefault="006B475F">
      <w:pPr>
        <w:pStyle w:val="Virsraksts1"/>
        <w:ind w:left="7"/>
      </w:pPr>
      <w:r>
        <w:t xml:space="preserve">5. Automobiļa masa </w:t>
      </w:r>
    </w:p>
    <w:p w:rsidR="00444EAD" w:rsidRDefault="006B475F">
      <w:pPr>
        <w:ind w:left="-3" w:right="0"/>
      </w:pPr>
      <w:r>
        <w:t xml:space="preserve">Automobiļa </w:t>
      </w:r>
      <w:r w:rsidR="001517E9">
        <w:t xml:space="preserve">pilnai </w:t>
      </w:r>
      <w:r>
        <w:t xml:space="preserve">masai jābūt ne lielākai par 3500 kg. </w:t>
      </w:r>
    </w:p>
    <w:p w:rsidR="00444EAD" w:rsidRDefault="006B475F">
      <w:pPr>
        <w:pStyle w:val="Virsraksts1"/>
        <w:ind w:left="7"/>
      </w:pPr>
      <w:r>
        <w:lastRenderedPageBreak/>
        <w:t xml:space="preserve">6. Riteņu formula </w:t>
      </w:r>
    </w:p>
    <w:p w:rsidR="00444EAD" w:rsidRDefault="00856EE0">
      <w:pPr>
        <w:spacing w:after="116"/>
        <w:ind w:left="-3" w:right="0"/>
      </w:pPr>
      <w:r>
        <w:t>Pie sacensību starta tiek pielaisti transportlīdzekļi</w:t>
      </w:r>
      <w:r w:rsidR="006B475F">
        <w:t xml:space="preserve">, kas īsteno vienīgi 4x4 riteņu formulu: </w:t>
      </w:r>
    </w:p>
    <w:p w:rsidR="00444EAD" w:rsidRDefault="006B475F">
      <w:pPr>
        <w:numPr>
          <w:ilvl w:val="0"/>
          <w:numId w:val="1"/>
        </w:numPr>
        <w:spacing w:after="117"/>
        <w:ind w:right="0" w:hanging="281"/>
      </w:pPr>
      <w:r>
        <w:t xml:space="preserve">kopējais riteņu skaits ir četri, </w:t>
      </w:r>
    </w:p>
    <w:p w:rsidR="00444EAD" w:rsidRDefault="006B475F">
      <w:pPr>
        <w:numPr>
          <w:ilvl w:val="0"/>
          <w:numId w:val="1"/>
        </w:numPr>
        <w:spacing w:after="118"/>
        <w:ind w:right="0" w:hanging="281"/>
      </w:pPr>
      <w:r>
        <w:t xml:space="preserve">dzenošo riteņu skaits ir četri. </w:t>
      </w:r>
    </w:p>
    <w:p w:rsidR="00444EAD" w:rsidRDefault="006B475F">
      <w:pPr>
        <w:ind w:left="-3" w:right="0"/>
      </w:pPr>
      <w:r>
        <w:t xml:space="preserve">Jebkuru citu riteņu formulu lietošana ir aizliegta. </w:t>
      </w:r>
    </w:p>
    <w:p w:rsidR="00444EAD" w:rsidRDefault="006B475F">
      <w:pPr>
        <w:spacing w:after="49" w:line="259" w:lineRule="auto"/>
        <w:ind w:left="7" w:right="0" w:hanging="10"/>
        <w:jc w:val="left"/>
      </w:pPr>
      <w:r>
        <w:rPr>
          <w:b/>
        </w:rPr>
        <w:t xml:space="preserve">7. Dzinējs </w:t>
      </w:r>
    </w:p>
    <w:p w:rsidR="00444EAD" w:rsidRDefault="006B475F">
      <w:pPr>
        <w:ind w:left="-3" w:right="0"/>
      </w:pPr>
      <w:r>
        <w:t xml:space="preserve">Oriģinālais vai atbilstoši CSDD noteikumiem.  </w:t>
      </w:r>
    </w:p>
    <w:p w:rsidR="00444EAD" w:rsidRDefault="006B475F">
      <w:pPr>
        <w:pStyle w:val="Virsraksts1"/>
        <w:ind w:left="7"/>
      </w:pPr>
      <w:r>
        <w:t xml:space="preserve">8. Dzesēšanas sistēma </w:t>
      </w:r>
    </w:p>
    <w:p w:rsidR="00444EAD" w:rsidRDefault="006B475F">
      <w:pPr>
        <w:ind w:left="-3" w:right="0"/>
      </w:pPr>
      <w:r>
        <w:t>Var tikt uzstādīt papildus ventilatorus un cirkulācijas sūkņus. Ventilatoru ar piespiedu piedziņu (</w:t>
      </w:r>
      <w:proofErr w:type="spellStart"/>
      <w:r>
        <w:t>termomufte</w:t>
      </w:r>
      <w:proofErr w:type="spellEnd"/>
      <w:r>
        <w:t xml:space="preserve"> vai siksnas) drīkst demontēt. </w:t>
      </w:r>
    </w:p>
    <w:p w:rsidR="00444EAD" w:rsidRDefault="006B475F">
      <w:pPr>
        <w:pStyle w:val="Virsraksts1"/>
        <w:ind w:left="7"/>
      </w:pPr>
      <w:r>
        <w:t xml:space="preserve">9. Gaisa ieplūdes sistēma </w:t>
      </w:r>
    </w:p>
    <w:p w:rsidR="00444EAD" w:rsidRDefault="006B475F">
      <w:pPr>
        <w:ind w:left="-3" w:right="0"/>
      </w:pPr>
      <w:r>
        <w:t xml:space="preserve">Gaisa ieplūdes sistēmai jābūt oriģinālai </w:t>
      </w:r>
      <w:r>
        <w:rPr>
          <w:b/>
          <w:i/>
        </w:rPr>
        <w:t>no dzinēja</w:t>
      </w:r>
      <w:r>
        <w:t xml:space="preserve"> līdz gaisa filtra kastei, aiz gaisa filtra drīkst veikt izmaiņas. Šādiem nolūkiem atļauts pārveidot a/m spārnu un/vai motora pārsega konstrukciju, būtiski neietekmējot to gabarītus un/vai izturību, kā arī </w:t>
      </w:r>
      <w:r>
        <w:rPr>
          <w:b/>
          <w:i/>
        </w:rPr>
        <w:t>būtiski</w:t>
      </w:r>
      <w:r>
        <w:t xml:space="preserve"> nesamazinot redzamību . Aizliegta gaisa ņemšana no pasažieru salona.</w:t>
      </w:r>
      <w:r>
        <w:rPr>
          <w:sz w:val="22"/>
        </w:rPr>
        <w:t xml:space="preserve"> </w:t>
      </w:r>
    </w:p>
    <w:p w:rsidR="00444EAD" w:rsidRDefault="006B475F">
      <w:pPr>
        <w:pStyle w:val="Virsraksts1"/>
        <w:ind w:left="7"/>
      </w:pPr>
      <w:r>
        <w:t xml:space="preserve">10. Izplūdes gāzu izvadīšanas sistēma </w:t>
      </w:r>
    </w:p>
    <w:p w:rsidR="00444EAD" w:rsidRDefault="006B475F">
      <w:pPr>
        <w:ind w:left="-3" w:right="0"/>
      </w:pPr>
      <w:r>
        <w:t xml:space="preserve">Oriģinālā. Drīkst izpūtēju pagarināt izvadīšanai uz augšu, un tas jānoizolē. </w:t>
      </w:r>
      <w:r w:rsidR="00856EE0">
        <w:t>Izpūtēja caurule nedrīkst</w:t>
      </w:r>
      <w:r w:rsidR="00BD0AE5">
        <w:t xml:space="preserve"> iet caur </w:t>
      </w:r>
      <w:r w:rsidR="00856EE0">
        <w:t>transportlīdzekļa salonu.</w:t>
      </w:r>
    </w:p>
    <w:p w:rsidR="00444EAD" w:rsidRDefault="006B475F">
      <w:pPr>
        <w:spacing w:after="212" w:line="259" w:lineRule="auto"/>
        <w:ind w:left="7" w:right="7612" w:hanging="10"/>
        <w:jc w:val="left"/>
      </w:pPr>
      <w:r>
        <w:rPr>
          <w:b/>
        </w:rPr>
        <w:t xml:space="preserve">11. Transmisija </w:t>
      </w:r>
      <w:r>
        <w:t xml:space="preserve">Oriģinālā. </w:t>
      </w:r>
    </w:p>
    <w:p w:rsidR="00444EAD" w:rsidRDefault="006B475F">
      <w:pPr>
        <w:pStyle w:val="Virsraksts1"/>
        <w:ind w:left="7"/>
      </w:pPr>
      <w:r>
        <w:t xml:space="preserve">12. Piekare </w:t>
      </w:r>
    </w:p>
    <w:p w:rsidR="00444EAD" w:rsidRDefault="006B475F">
      <w:pPr>
        <w:ind w:left="-3" w:right="0"/>
      </w:pPr>
      <w:r>
        <w:t xml:space="preserve">Ir aizliegta piekares </w:t>
      </w:r>
      <w:proofErr w:type="spellStart"/>
      <w:r>
        <w:t>liftēšana</w:t>
      </w:r>
      <w:proofErr w:type="spellEnd"/>
      <w:r>
        <w:t xml:space="preserve"> un tās gājienu izmaiņas. Rekomendēts izmantot piekares gājienu ierobežojošas atsaites. </w:t>
      </w:r>
    </w:p>
    <w:p w:rsidR="00444EAD" w:rsidRDefault="006B475F">
      <w:pPr>
        <w:spacing w:after="49" w:line="259" w:lineRule="auto"/>
        <w:ind w:left="7" w:right="0" w:hanging="10"/>
        <w:jc w:val="left"/>
      </w:pPr>
      <w:r>
        <w:rPr>
          <w:b/>
        </w:rPr>
        <w:t xml:space="preserve">13. Tilti </w:t>
      </w:r>
    </w:p>
    <w:p w:rsidR="00444EAD" w:rsidRDefault="006B475F">
      <w:pPr>
        <w:ind w:left="-3" w:right="0"/>
      </w:pPr>
      <w:r>
        <w:t xml:space="preserve">Oriģinālie. Ir atļauta bloķējamu diferenciāļu izmantošana. </w:t>
      </w:r>
    </w:p>
    <w:p w:rsidR="00444EAD" w:rsidRDefault="006B475F">
      <w:pPr>
        <w:pStyle w:val="Virsraksts1"/>
        <w:ind w:left="7"/>
      </w:pPr>
      <w:r>
        <w:t xml:space="preserve">14. Riteņi un riepas </w:t>
      </w:r>
    </w:p>
    <w:p w:rsidR="00444EAD" w:rsidRDefault="006B475F">
      <w:pPr>
        <w:ind w:left="-3" w:right="0"/>
      </w:pPr>
      <w:r>
        <w:t xml:space="preserve">Atļauts izmantot riepas ar diametru līdz 820 mm pie 1 bar. spiediena. Aizliegts izmantot lauksaimniecības, ceļu būves un speciālās tehnikas riepas. Protektora graizīšana aizliegta. Riepu protektora platums nedrīkst pārsniegt 320 mm. Riteņu diskiem jābūt rūpnieciski ražotiem, aizliegta riepu sānu fiksācija. </w:t>
      </w:r>
    </w:p>
    <w:p w:rsidR="00444EAD" w:rsidRDefault="006B475F">
      <w:pPr>
        <w:pStyle w:val="Virsraksts1"/>
        <w:ind w:left="7"/>
      </w:pPr>
      <w:r>
        <w:t xml:space="preserve">15. Bremžu sistēma </w:t>
      </w:r>
    </w:p>
    <w:p w:rsidR="00444EAD" w:rsidRDefault="006B475F">
      <w:pPr>
        <w:ind w:left="-3" w:right="0"/>
      </w:pPr>
      <w:r>
        <w:t xml:space="preserve">Oriģinālā, ieskaitot </w:t>
      </w:r>
      <w:proofErr w:type="spellStart"/>
      <w:r>
        <w:t>stāvbremzi</w:t>
      </w:r>
      <w:proofErr w:type="spellEnd"/>
      <w:r>
        <w:t xml:space="preserve">. Atļauts uzstādīt tās pašas markas automobiļa disku bremzes un bremžu pastiprinātājus. Bremzēm jābūt darba kārtībā. </w:t>
      </w:r>
    </w:p>
    <w:p w:rsidR="00444EAD" w:rsidRDefault="006B475F">
      <w:pPr>
        <w:pStyle w:val="Virsraksts1"/>
        <w:ind w:left="7"/>
      </w:pPr>
      <w:r>
        <w:t xml:space="preserve">16. Virsbūve un rāmis </w:t>
      </w:r>
    </w:p>
    <w:p w:rsidR="00444EAD" w:rsidRDefault="006B475F">
      <w:pPr>
        <w:spacing w:after="106"/>
        <w:ind w:left="-3" w:right="0"/>
      </w:pPr>
      <w:r>
        <w:t xml:space="preserve">Virsbūve oriģinālā. Virsbūves lifts aizliegts. </w:t>
      </w:r>
    </w:p>
    <w:p w:rsidR="00444EAD" w:rsidRDefault="006B475F">
      <w:pPr>
        <w:pStyle w:val="Virsraksts2"/>
        <w:spacing w:after="109"/>
        <w:ind w:left="7"/>
      </w:pPr>
      <w:r>
        <w:t xml:space="preserve">16.1. Jumts </w:t>
      </w:r>
    </w:p>
    <w:p w:rsidR="00444EAD" w:rsidRDefault="006B475F">
      <w:pPr>
        <w:spacing w:after="109"/>
        <w:ind w:left="-3" w:right="0"/>
      </w:pPr>
      <w:r>
        <w:t xml:space="preserve">Automobiļiem ar mīksto jumtu jābūt papildus metāla jumtam virs ekipāžas sēdvietām, turklāt tam jābūt vismaz priekšējā vējstikla augšdaļas platumā un garumā no vējstikla augšdaļas līdz ekipāžas sēdvietas aizmugures vertikālajai projekcijai vai drošības karkasa galvenajam lokam. Metāla jumta minimālais biezums ir 1mm tēraudam jeb 2mm alumīnijam. Atļauti rūpnieciski izgatavoti plastmasas jumti. </w:t>
      </w:r>
    </w:p>
    <w:p w:rsidR="00444EAD" w:rsidRDefault="006B475F">
      <w:pPr>
        <w:pStyle w:val="Virsraksts2"/>
        <w:spacing w:after="110"/>
        <w:ind w:left="7"/>
      </w:pPr>
      <w:r>
        <w:lastRenderedPageBreak/>
        <w:t xml:space="preserve">16.2. Virsbūves aizsardzība </w:t>
      </w:r>
    </w:p>
    <w:p w:rsidR="00444EAD" w:rsidRDefault="006B475F">
      <w:pPr>
        <w:spacing w:after="109"/>
        <w:ind w:left="-3" w:right="0"/>
      </w:pPr>
      <w:proofErr w:type="spellStart"/>
      <w:r>
        <w:t>Atdures</w:t>
      </w:r>
      <w:proofErr w:type="spellEnd"/>
      <w:r>
        <w:t xml:space="preserve"> stienis: oriģināls vai </w:t>
      </w:r>
      <w:r w:rsidR="002070CB">
        <w:t xml:space="preserve">cits, saglabājot oriģinālā </w:t>
      </w:r>
      <w:proofErr w:type="spellStart"/>
      <w:r w:rsidR="002070CB">
        <w:t>atdures</w:t>
      </w:r>
      <w:proofErr w:type="spellEnd"/>
      <w:r w:rsidR="002070CB">
        <w:t xml:space="preserve"> stieņa izmērus</w:t>
      </w:r>
      <w:r w:rsidR="0059670F">
        <w:t xml:space="preserve"> (šajā gadījumā </w:t>
      </w:r>
      <w:proofErr w:type="spellStart"/>
      <w:r w:rsidR="0059670F">
        <w:t>atdures</w:t>
      </w:r>
      <w:proofErr w:type="spellEnd"/>
      <w:r w:rsidR="0059670F">
        <w:t xml:space="preserve"> stienim jābūt aprīkotam ar gumijas </w:t>
      </w:r>
      <w:proofErr w:type="spellStart"/>
      <w:r w:rsidR="0059670F">
        <w:t>demferiem</w:t>
      </w:r>
      <w:proofErr w:type="spellEnd"/>
      <w:r w:rsidR="0059670F">
        <w:t>)</w:t>
      </w:r>
      <w:r>
        <w:t xml:space="preserve">. Papildus aizsardzība: atļauts uzstādīt papildus aizsardzību transporta līdzekļa virsbūvei, kā arī lai aizsargātu dzinēju, radiatoru, piekari, ātrumkārbu, sadales kārbu, degvielas bāku, transmisiju un izpūtēju. </w:t>
      </w:r>
    </w:p>
    <w:p w:rsidR="00444EAD" w:rsidRDefault="006B475F">
      <w:pPr>
        <w:pStyle w:val="Virsraksts2"/>
        <w:spacing w:after="109"/>
        <w:ind w:left="7"/>
      </w:pPr>
      <w:r>
        <w:t xml:space="preserve">16.3. Ārējais izskats </w:t>
      </w:r>
    </w:p>
    <w:p w:rsidR="007D2626" w:rsidRDefault="006B475F">
      <w:pPr>
        <w:spacing w:after="115"/>
        <w:ind w:left="-3" w:right="0"/>
      </w:pPr>
      <w:r>
        <w:t xml:space="preserve">Automobilim jābūt aprīkotam ar spārniem un dubļusargiem aiz visiem riteņiem. Atļauts uzstādīt riteņu arku paplašinājumus. Riteņu arku paplašinājumiem kopā ar spārniem </w:t>
      </w:r>
      <w:r w:rsidR="0059670F">
        <w:t>pilnībā jānosedz</w:t>
      </w:r>
      <w:r>
        <w:t xml:space="preserve"> </w:t>
      </w:r>
      <w:proofErr w:type="gramStart"/>
      <w:r>
        <w:t>riteņus skatā no augšas</w:t>
      </w:r>
      <w:proofErr w:type="gramEnd"/>
      <w:r>
        <w:t xml:space="preserve"> visā to platumā un garumā. Automašīnu valsts reģistrācijas numura zīmēm jāatrodas automašīnas priekšā un aizmugurē atbilstoši CSN prasībām. Ārpus automobiļa esošajam aprīkojumam jābūt stingri nostiprinātam, un tas ar saviem gabarītiem nedrīkst iziet ārpus automobiļa </w:t>
      </w:r>
      <w:proofErr w:type="spellStart"/>
      <w:r>
        <w:t>šķērsbāzes</w:t>
      </w:r>
      <w:proofErr w:type="spellEnd"/>
      <w:r>
        <w:t xml:space="preserve"> automobiļa platumā, pārsniegt automobiļa </w:t>
      </w:r>
      <w:proofErr w:type="spellStart"/>
      <w:r>
        <w:t>atdurstieņus</w:t>
      </w:r>
      <w:proofErr w:type="spellEnd"/>
      <w:r>
        <w:t xml:space="preserve"> automobiļa garumā, un nedrīkst iziet ārpus ārējās virsbūves aizsardzības gabarītiem. </w:t>
      </w:r>
    </w:p>
    <w:p w:rsidR="00444EAD" w:rsidRDefault="006B475F" w:rsidP="007D2626">
      <w:pPr>
        <w:spacing w:after="115"/>
        <w:ind w:left="-3" w:right="0"/>
      </w:pPr>
      <w:r>
        <w:rPr>
          <w:b/>
        </w:rPr>
        <w:t xml:space="preserve">16.4. Logi </w:t>
      </w:r>
      <w:r>
        <w:t xml:space="preserve">Vējstikls un priekšējie sānu stikli oriģinālie. </w:t>
      </w:r>
    </w:p>
    <w:p w:rsidR="00444EAD" w:rsidRDefault="006B475F">
      <w:pPr>
        <w:spacing w:after="0" w:line="353" w:lineRule="auto"/>
        <w:ind w:left="7" w:right="7799" w:hanging="10"/>
        <w:jc w:val="left"/>
      </w:pPr>
      <w:r>
        <w:rPr>
          <w:b/>
        </w:rPr>
        <w:t xml:space="preserve">16.5. Durvis </w:t>
      </w:r>
      <w:r>
        <w:t xml:space="preserve">Oriģinālas. </w:t>
      </w:r>
    </w:p>
    <w:p w:rsidR="00444EAD" w:rsidRDefault="006B475F">
      <w:pPr>
        <w:pStyle w:val="Virsraksts2"/>
        <w:spacing w:after="109"/>
        <w:ind w:left="7"/>
      </w:pPr>
      <w:r>
        <w:t xml:space="preserve">16.6. Papildus motora pārsega fiksatori </w:t>
      </w:r>
    </w:p>
    <w:p w:rsidR="00444EAD" w:rsidRDefault="006B475F">
      <w:pPr>
        <w:ind w:left="-3" w:right="0"/>
      </w:pPr>
      <w:r>
        <w:t xml:space="preserve">Motora pārsegu atļauts aprīkot ar papildus ārējiem fiksatoriem, lai novērstu tā patvaļīgu atvēršanos. </w:t>
      </w:r>
    </w:p>
    <w:p w:rsidR="00444EAD" w:rsidRDefault="006B475F">
      <w:pPr>
        <w:pStyle w:val="Virsraksts1"/>
        <w:ind w:left="7"/>
      </w:pPr>
      <w:r>
        <w:t xml:space="preserve">17. Pasažieru salons </w:t>
      </w:r>
    </w:p>
    <w:p w:rsidR="00444EAD" w:rsidRDefault="006B475F">
      <w:pPr>
        <w:spacing w:after="109"/>
        <w:ind w:left="-3" w:right="0"/>
      </w:pPr>
      <w:r>
        <w:t xml:space="preserve">Aizliegts salonā uzstādīt kustīgas dzinēja, transmisijas, piekares vai stūres mehānisma daļas. Visam aprīkojumam jābūt stingri nostiprinātam, tas nedrīkst traucēt ekipāžas dalībnieku izkļūšanu no automobiļa. </w:t>
      </w:r>
    </w:p>
    <w:p w:rsidR="00444EAD" w:rsidRDefault="006B475F">
      <w:pPr>
        <w:spacing w:after="109" w:line="259" w:lineRule="auto"/>
        <w:ind w:left="7" w:right="0" w:hanging="10"/>
        <w:jc w:val="left"/>
      </w:pPr>
      <w:r>
        <w:rPr>
          <w:b/>
        </w:rPr>
        <w:t xml:space="preserve">17.1. Sēdekļi </w:t>
      </w:r>
    </w:p>
    <w:p w:rsidR="00444EAD" w:rsidRDefault="006B475F">
      <w:pPr>
        <w:spacing w:after="106"/>
        <w:ind w:left="-3" w:right="0"/>
      </w:pPr>
      <w:r>
        <w:t xml:space="preserve">Atļauts izmantot jebkurus automobiļu sēdekļus, tiem jābūt droši nostiprinātiem. </w:t>
      </w:r>
    </w:p>
    <w:p w:rsidR="00444EAD" w:rsidRDefault="006B475F">
      <w:pPr>
        <w:spacing w:after="110" w:line="259" w:lineRule="auto"/>
        <w:ind w:left="7" w:right="0" w:hanging="10"/>
        <w:jc w:val="left"/>
      </w:pPr>
      <w:r>
        <w:rPr>
          <w:b/>
        </w:rPr>
        <w:t xml:space="preserve">17.2. Rezerves ritenis </w:t>
      </w:r>
    </w:p>
    <w:p w:rsidR="00444EAD" w:rsidRDefault="006B475F">
      <w:pPr>
        <w:ind w:left="-3" w:right="0"/>
      </w:pPr>
      <w:r>
        <w:t xml:space="preserve">Rezerves riteņus drīkst izvietot automobiļa salonā ar noteikumu, ka tie tiek droši nostiprināti </w:t>
      </w:r>
    </w:p>
    <w:p w:rsidR="00444EAD" w:rsidRDefault="006B475F">
      <w:pPr>
        <w:pStyle w:val="Virsraksts1"/>
        <w:ind w:left="7"/>
      </w:pPr>
      <w:r>
        <w:t xml:space="preserve">18. Vilkšanas cilpas </w:t>
      </w:r>
    </w:p>
    <w:p w:rsidR="00444EAD" w:rsidRDefault="006B475F">
      <w:pPr>
        <w:ind w:left="-3" w:right="0"/>
      </w:pPr>
      <w:r>
        <w:t xml:space="preserve">Automobilim jābūt aprīkotam ar minimums vienu vilkšanas cilpu priekšgalā un minimums vienu pakaļgalā. Tām jābūt droši piestiprinātām pie rāmja, jeb nesošās virsbūves. Tām jābūt izturīgām un spilgtā dzeltenā, sarkanā vai oranžā krāsā. Atļauts uzstādīt rūpnieciski izgatavotus automobiļu vilkšanas āķus. </w:t>
      </w:r>
    </w:p>
    <w:p w:rsidR="00444EAD" w:rsidRDefault="006B475F">
      <w:pPr>
        <w:pStyle w:val="Virsraksts1"/>
        <w:ind w:left="7"/>
      </w:pPr>
      <w:r>
        <w:t xml:space="preserve">19. Elektriskā sistēma </w:t>
      </w:r>
    </w:p>
    <w:p w:rsidR="00444EAD" w:rsidRDefault="006B475F">
      <w:pPr>
        <w:spacing w:after="106"/>
        <w:ind w:left="-3" w:right="0"/>
      </w:pPr>
      <w:r>
        <w:t xml:space="preserve">Visu elementu izvietojums oriģinālais. </w:t>
      </w:r>
    </w:p>
    <w:p w:rsidR="00444EAD" w:rsidRDefault="006B475F">
      <w:pPr>
        <w:spacing w:after="49" w:line="259" w:lineRule="auto"/>
        <w:ind w:left="7" w:right="0" w:hanging="10"/>
        <w:jc w:val="left"/>
      </w:pPr>
      <w:r>
        <w:rPr>
          <w:b/>
        </w:rPr>
        <w:t xml:space="preserve">19.1. Akumulators </w:t>
      </w:r>
    </w:p>
    <w:p w:rsidR="00444EAD" w:rsidRDefault="006B475F">
      <w:pPr>
        <w:spacing w:after="108"/>
        <w:ind w:left="-3" w:right="0"/>
      </w:pPr>
      <w:r>
        <w:t xml:space="preserve">Akumulatoru izvietojums oriģinālais. </w:t>
      </w:r>
    </w:p>
    <w:p w:rsidR="00444EAD" w:rsidRDefault="006B475F">
      <w:pPr>
        <w:pStyle w:val="Virsraksts2"/>
        <w:spacing w:after="110"/>
        <w:ind w:left="7"/>
      </w:pPr>
      <w:r>
        <w:t xml:space="preserve">19.2. Apgaismošanas ierīces </w:t>
      </w:r>
    </w:p>
    <w:p w:rsidR="00444EAD" w:rsidRDefault="006B475F">
      <w:pPr>
        <w:spacing w:after="109"/>
        <w:ind w:left="-3" w:right="0"/>
      </w:pPr>
      <w:r>
        <w:t xml:space="preserve">Papildus apgaismošanas ierīces bez ierobežojumiem. Oriģinālās apgaismes ierīces var aizvietot ar citām, kas nodrošina oriģinālo ierīču funkcijas. </w:t>
      </w:r>
    </w:p>
    <w:p w:rsidR="00444EAD" w:rsidRDefault="006B475F">
      <w:pPr>
        <w:spacing w:after="109" w:line="259" w:lineRule="auto"/>
        <w:ind w:left="7" w:right="0" w:hanging="10"/>
        <w:jc w:val="left"/>
      </w:pPr>
      <w:r>
        <w:rPr>
          <w:b/>
        </w:rPr>
        <w:t xml:space="preserve">19.3. Galvenais slēdzis </w:t>
      </w:r>
    </w:p>
    <w:p w:rsidR="00444EAD" w:rsidRDefault="006B475F">
      <w:pPr>
        <w:spacing w:after="108"/>
        <w:ind w:left="-3" w:right="0"/>
      </w:pPr>
      <w:r>
        <w:t>Automobili drīkst aprīkot ar galveno slēdzi, kas darbojas uz visām e</w:t>
      </w:r>
      <w:r w:rsidR="008B2474">
        <w:t>lektriskajām ķēdēm vienlaicīgi.</w:t>
      </w:r>
      <w:bookmarkStart w:id="0" w:name="_GoBack"/>
      <w:bookmarkEnd w:id="0"/>
    </w:p>
    <w:p w:rsidR="00444EAD" w:rsidRDefault="006B475F">
      <w:pPr>
        <w:pStyle w:val="Virsraksts2"/>
        <w:spacing w:after="109"/>
        <w:ind w:left="7"/>
      </w:pPr>
      <w:r>
        <w:lastRenderedPageBreak/>
        <w:t xml:space="preserve">19.4. Ģenerators </w:t>
      </w:r>
    </w:p>
    <w:p w:rsidR="00444EAD" w:rsidRDefault="006B475F">
      <w:pPr>
        <w:ind w:left="-3" w:right="0"/>
      </w:pPr>
      <w:r>
        <w:t xml:space="preserve">Atļauts uzstādīt lielākas jaudas ģeneratoru. Atļauts mainīt ģeneratora uzstādīšanas vietu </w:t>
      </w:r>
      <w:proofErr w:type="spellStart"/>
      <w:r>
        <w:t>motortelpā</w:t>
      </w:r>
      <w:proofErr w:type="spellEnd"/>
      <w:r>
        <w:t xml:space="preserve">, ja tā piedziņai tiek izmantota tam paredzētā piedziņas vārpsta un piedziņas veids. </w:t>
      </w:r>
    </w:p>
    <w:p w:rsidR="00444EAD" w:rsidRDefault="006B475F">
      <w:pPr>
        <w:spacing w:after="49" w:line="259" w:lineRule="auto"/>
        <w:ind w:left="7" w:right="0" w:hanging="10"/>
        <w:jc w:val="left"/>
      </w:pPr>
      <w:r>
        <w:rPr>
          <w:b/>
        </w:rPr>
        <w:t xml:space="preserve">20. Degvielas sistēma </w:t>
      </w:r>
    </w:p>
    <w:p w:rsidR="00444EAD" w:rsidRDefault="006B475F">
      <w:pPr>
        <w:ind w:left="-3" w:right="0"/>
      </w:pPr>
      <w:r>
        <w:t xml:space="preserve">Oriģinālā, atļauta tās aizsardzība. </w:t>
      </w:r>
    </w:p>
    <w:p w:rsidR="00444EAD" w:rsidRDefault="006B475F">
      <w:pPr>
        <w:pStyle w:val="Virsraksts1"/>
        <w:ind w:left="7"/>
      </w:pPr>
      <w:r>
        <w:t xml:space="preserve">21. Domkrats </w:t>
      </w:r>
    </w:p>
    <w:p w:rsidR="00444EAD" w:rsidRDefault="006B475F">
      <w:pPr>
        <w:ind w:left="-3" w:right="0"/>
      </w:pPr>
      <w:r>
        <w:t xml:space="preserve">Aizliegts lietot stacionāri automobilim uzstādītus jebkādu tipu (mehāniskus, pneimatiskus, hidrauliskus utt.) domkratus. Domkratu skaits bez ierobežojumiem. </w:t>
      </w:r>
    </w:p>
    <w:p w:rsidR="00444EAD" w:rsidRDefault="006B475F">
      <w:pPr>
        <w:pStyle w:val="Virsraksts1"/>
        <w:ind w:left="7"/>
      </w:pPr>
      <w:r>
        <w:t xml:space="preserve">22. Vinča un tās papildu aprīkojums </w:t>
      </w:r>
    </w:p>
    <w:p w:rsidR="00444EAD" w:rsidRDefault="006B475F">
      <w:pPr>
        <w:spacing w:after="119"/>
        <w:ind w:left="-3" w:right="0"/>
      </w:pPr>
      <w:r>
        <w:t>Automobili drīkst aprīkot ar ne vairāk kā vienu sērijveidā ražotu reģistrētas tirdzniecības markas elektrisko vinču</w:t>
      </w:r>
      <w:r w:rsidR="007D2626">
        <w:t xml:space="preserve">, </w:t>
      </w:r>
      <w:r w:rsidR="007D2626" w:rsidRPr="009C7DA8">
        <w:t>kas novietota pirms priekšējās ass</w:t>
      </w:r>
      <w:r>
        <w:t xml:space="preserve">. Elektriskā vinča, šo tehnisko noteikumu izpratnē, sastāv no ne vairāk kā viena katra veida elementa: </w:t>
      </w:r>
    </w:p>
    <w:p w:rsidR="00444EAD" w:rsidRDefault="006B475F">
      <w:pPr>
        <w:numPr>
          <w:ilvl w:val="0"/>
          <w:numId w:val="2"/>
        </w:numPr>
        <w:spacing w:after="106"/>
        <w:ind w:right="0" w:hanging="360"/>
      </w:pPr>
      <w:r>
        <w:t xml:space="preserve">Spēka pievads ieskaitot elektromotoru </w:t>
      </w:r>
    </w:p>
    <w:p w:rsidR="00444EAD" w:rsidRDefault="006B475F">
      <w:pPr>
        <w:numPr>
          <w:ilvl w:val="0"/>
          <w:numId w:val="2"/>
        </w:numPr>
        <w:spacing w:after="105"/>
        <w:ind w:right="0"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562356</wp:posOffset>
                </wp:positionH>
                <wp:positionV relativeFrom="page">
                  <wp:posOffset>10035845</wp:posOffset>
                </wp:positionV>
                <wp:extent cx="254122" cy="140970"/>
                <wp:effectExtent l="0" t="0" r="0" b="0"/>
                <wp:wrapTopAndBottom/>
                <wp:docPr id="7785" name="Group 7785"/>
                <wp:cNvGraphicFramePr/>
                <a:graphic xmlns:a="http://schemas.openxmlformats.org/drawingml/2006/main">
                  <a:graphicData uri="http://schemas.microsoft.com/office/word/2010/wordprocessingGroup">
                    <wpg:wgp>
                      <wpg:cNvGrpSpPr/>
                      <wpg:grpSpPr>
                        <a:xfrm>
                          <a:off x="0" y="0"/>
                          <a:ext cx="254122" cy="140970"/>
                          <a:chOff x="0" y="0"/>
                          <a:chExt cx="254122" cy="140970"/>
                        </a:xfrm>
                      </wpg:grpSpPr>
                      <wps:wsp>
                        <wps:cNvPr id="1658" name="Rectangle 1658"/>
                        <wps:cNvSpPr/>
                        <wps:spPr>
                          <a:xfrm>
                            <a:off x="0" y="0"/>
                            <a:ext cx="283256" cy="187490"/>
                          </a:xfrm>
                          <a:prstGeom prst="rect">
                            <a:avLst/>
                          </a:prstGeom>
                          <a:ln>
                            <a:noFill/>
                          </a:ln>
                        </wps:spPr>
                        <wps:txbx>
                          <w:txbxContent>
                            <w:p w:rsidR="00444EAD" w:rsidRDefault="006B475F">
                              <w:pPr>
                                <w:spacing w:after="160" w:line="259" w:lineRule="auto"/>
                                <w:ind w:left="0" w:right="0" w:firstLine="0"/>
                                <w:jc w:val="left"/>
                              </w:pPr>
                              <w:r>
                                <w:rPr>
                                  <w:b/>
                                </w:rPr>
                                <w:t>24.</w:t>
                              </w:r>
                            </w:p>
                          </w:txbxContent>
                        </wps:txbx>
                        <wps:bodyPr horzOverflow="overflow" vert="horz" lIns="0" tIns="0" rIns="0" bIns="0" rtlCol="0">
                          <a:noAutofit/>
                        </wps:bodyPr>
                      </wps:wsp>
                      <wps:wsp>
                        <wps:cNvPr id="1660" name="Rectangle 1660"/>
                        <wps:cNvSpPr/>
                        <wps:spPr>
                          <a:xfrm>
                            <a:off x="211836" y="0"/>
                            <a:ext cx="56241" cy="187490"/>
                          </a:xfrm>
                          <a:prstGeom prst="rect">
                            <a:avLst/>
                          </a:prstGeom>
                          <a:ln>
                            <a:noFill/>
                          </a:ln>
                        </wps:spPr>
                        <wps:txbx>
                          <w:txbxContent>
                            <w:p w:rsidR="00444EAD" w:rsidRDefault="006B475F">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7785" o:spid="_x0000_s1026" style="position:absolute;left:0;text-align:left;margin-left:44.3pt;margin-top:790.2pt;width:20pt;height:11.1pt;z-index:251658240;mso-position-horizontal-relative:page;mso-position-vertical-relative:page" coordsize="254122,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">
                <v:rect id="Rectangle 1658" o:spid="_x0000_s1027" style="position:absolute;width:283256;height:18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sidR="00444EAD" w:rsidRDefault="006B475F">
                        <w:pPr>
                          <w:spacing w:after="160" w:line="259" w:lineRule="auto"/>
                          <w:ind w:left="0" w:right="0" w:firstLine="0"/>
                          <w:jc w:val="left"/>
                        </w:pPr>
                        <w:r>
                          <w:rPr>
                            <w:b/>
                          </w:rPr>
                          <w:t>24.</w:t>
                        </w:r>
                      </w:p>
                    </w:txbxContent>
                  </v:textbox>
                </v:rect>
                <v:rect id="Rectangle 1660" o:spid="_x0000_s1028" style="position:absolute;left:211836;width:56241;height:18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444EAD" w:rsidRDefault="006B475F">
                        <w:pPr>
                          <w:spacing w:after="160" w:line="259" w:lineRule="auto"/>
                          <w:ind w:left="0" w:right="0" w:firstLine="0"/>
                          <w:jc w:val="left"/>
                        </w:pPr>
                        <w:r>
                          <w:rPr>
                            <w:b/>
                          </w:rPr>
                          <w:t xml:space="preserve"> </w:t>
                        </w:r>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833628</wp:posOffset>
                </wp:positionH>
                <wp:positionV relativeFrom="page">
                  <wp:posOffset>10035845</wp:posOffset>
                </wp:positionV>
                <wp:extent cx="390119" cy="140970"/>
                <wp:effectExtent l="0" t="0" r="0" b="0"/>
                <wp:wrapTopAndBottom/>
                <wp:docPr id="7787" name="Group 7787"/>
                <wp:cNvGraphicFramePr/>
                <a:graphic xmlns:a="http://schemas.openxmlformats.org/drawingml/2006/main">
                  <a:graphicData uri="http://schemas.microsoft.com/office/word/2010/wordprocessingGroup">
                    <wpg:wgp>
                      <wpg:cNvGrpSpPr/>
                      <wpg:grpSpPr>
                        <a:xfrm>
                          <a:off x="0" y="0"/>
                          <a:ext cx="390119" cy="140970"/>
                          <a:chOff x="0" y="0"/>
                          <a:chExt cx="390119" cy="140970"/>
                        </a:xfrm>
                      </wpg:grpSpPr>
                      <wps:wsp>
                        <wps:cNvPr id="1662" name="Rectangle 1662"/>
                        <wps:cNvSpPr/>
                        <wps:spPr>
                          <a:xfrm>
                            <a:off x="0" y="0"/>
                            <a:ext cx="518858" cy="187490"/>
                          </a:xfrm>
                          <a:prstGeom prst="rect">
                            <a:avLst/>
                          </a:prstGeom>
                          <a:ln>
                            <a:noFill/>
                          </a:ln>
                        </wps:spPr>
                        <wps:txbx>
                          <w:txbxContent>
                            <w:p w:rsidR="00444EAD" w:rsidRDefault="006B475F">
                              <w:pPr>
                                <w:spacing w:after="160" w:line="259" w:lineRule="auto"/>
                                <w:ind w:left="0" w:right="0" w:firstLine="0"/>
                                <w:jc w:val="left"/>
                              </w:pPr>
                              <w:proofErr w:type="spellStart"/>
                              <w:r>
                                <w:rPr>
                                  <w:b/>
                                </w:rPr>
                                <w:t>Oblig</w:t>
                              </w:r>
                              <w:proofErr w:type="spellEnd"/>
                            </w:p>
                          </w:txbxContent>
                        </wps:txbx>
                        <wps:bodyPr horzOverflow="overflow" vert="horz" lIns="0" tIns="0" rIns="0" bIns="0" rtlCol="0">
                          <a:noAutofit/>
                        </wps:bodyPr>
                      </wps:wsp>
                    </wpg:wgp>
                  </a:graphicData>
                </a:graphic>
              </wp:anchor>
            </w:drawing>
          </mc:Choice>
          <mc:Fallback xmlns:w15="http://schemas.microsoft.com/office/word/2012/wordml">
            <w:pict>
              <v:group id="Group 7787" o:spid="_x0000_s1029" style="position:absolute;left:0;text-align:left;margin-left:65.65pt;margin-top:790.2pt;width:30.7pt;height:11.1pt;z-index:251659264;mso-position-horizontal-relative:page;mso-position-vertical-relative:page" coordsize="390119,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">
                <v:rect id="Rectangle 1662" o:spid="_x0000_s1030" style="position:absolute;width:518858;height:18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2PcQA&#10;AADdAAAADwAAAGRycy9kb3ducmV2LnhtbERPS2vCQBC+C/6HZYTedFMPIUZXkT5Ijq0K6m3Ijkkw&#10;Oxuy2yTtr+8WCt7m43vOZjeaRvTUudqygudFBIK4sLrmUsHp+D5PQDiPrLGxTAq+ycFuO51sMNV2&#10;4E/qD74UIYRdigoq79tUSldUZNAtbEscuJvtDPoAu1LqDocQbhq5jKJYGqw5NFTY0ktFxf3wZRRk&#10;Sbu/5PZnKJu3a3b+OK9ejyuv1NNs3K9BeBr9Q/zvznWYH8dL+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tj3EAAAA3QAAAA8AAAAAAAAAAAAAAAAAmAIAAGRycy9k&#10;b3ducmV2LnhtbFBLBQYAAAAABAAEAPUAAACJAwAAAAA=&#10;" filled="f" stroked="f">
                  <v:textbox inset="0,0,0,0">
                    <w:txbxContent>
                      <w:p w:rsidR="00444EAD" w:rsidRDefault="006B475F">
                        <w:pPr>
                          <w:spacing w:after="160" w:line="259" w:lineRule="auto"/>
                          <w:ind w:left="0" w:right="0" w:firstLine="0"/>
                          <w:jc w:val="left"/>
                        </w:pPr>
                        <w:proofErr w:type="spellStart"/>
                        <w:r>
                          <w:rPr>
                            <w:b/>
                          </w:rPr>
                          <w:t>Oblig</w:t>
                        </w:r>
                        <w:proofErr w:type="spellEnd"/>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1223771</wp:posOffset>
                </wp:positionH>
                <wp:positionV relativeFrom="page">
                  <wp:posOffset>10034321</wp:posOffset>
                </wp:positionV>
                <wp:extent cx="84573" cy="142189"/>
                <wp:effectExtent l="0" t="0" r="0" b="0"/>
                <wp:wrapTopAndBottom/>
                <wp:docPr id="7788" name="Group 7788"/>
                <wp:cNvGraphicFramePr/>
                <a:graphic xmlns:a="http://schemas.openxmlformats.org/drawingml/2006/main">
                  <a:graphicData uri="http://schemas.microsoft.com/office/word/2010/wordprocessingGroup">
                    <wpg:wgp>
                      <wpg:cNvGrpSpPr/>
                      <wpg:grpSpPr>
                        <a:xfrm>
                          <a:off x="0" y="0"/>
                          <a:ext cx="84573" cy="142189"/>
                          <a:chOff x="0" y="0"/>
                          <a:chExt cx="84573" cy="142189"/>
                        </a:xfrm>
                      </wpg:grpSpPr>
                      <wps:wsp>
                        <wps:cNvPr id="1663" name="Rectangle 1663"/>
                        <wps:cNvSpPr/>
                        <wps:spPr>
                          <a:xfrm>
                            <a:off x="0" y="0"/>
                            <a:ext cx="112481" cy="189111"/>
                          </a:xfrm>
                          <a:prstGeom prst="rect">
                            <a:avLst/>
                          </a:prstGeom>
                          <a:ln>
                            <a:noFill/>
                          </a:ln>
                        </wps:spPr>
                        <wps:txbx>
                          <w:txbxContent>
                            <w:p w:rsidR="00444EAD" w:rsidRDefault="006B475F">
                              <w:pPr>
                                <w:spacing w:after="160" w:line="259" w:lineRule="auto"/>
                                <w:ind w:left="0" w:right="0" w:firstLine="0"/>
                                <w:jc w:val="left"/>
                              </w:pPr>
                              <w:r>
                                <w:rPr>
                                  <w:b/>
                                </w:rPr>
                                <w:t>ā</w:t>
                              </w:r>
                            </w:p>
                          </w:txbxContent>
                        </wps:txbx>
                        <wps:bodyPr horzOverflow="overflow" vert="horz" lIns="0" tIns="0" rIns="0" bIns="0" rtlCol="0">
                          <a:noAutofit/>
                        </wps:bodyPr>
                      </wps:wsp>
                    </wpg:wgp>
                  </a:graphicData>
                </a:graphic>
              </wp:anchor>
            </w:drawing>
          </mc:Choice>
          <mc:Fallback xmlns:w15="http://schemas.microsoft.com/office/word/2012/wordml">
            <w:pict>
              <v:group id="Group 7788" o:spid="_x0000_s1031" style="position:absolute;left:0;text-align:left;margin-left:96.35pt;margin-top:790.1pt;width:6.65pt;height:11.2pt;z-index:251660288;mso-position-horizontal-relative:page;mso-position-vertical-relative:page" coordsize="84573,14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">
                <v:rect id="Rectangle 1663" o:spid="_x0000_s1032" style="position:absolute;width:112481;height:189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TpsUA&#10;AADdAAAADwAAAGRycy9kb3ducmV2LnhtbERPS2vCQBC+C/0PyxR6000t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ROmxQAAAN0AAAAPAAAAAAAAAAAAAAAAAJgCAABkcnMv&#10;ZG93bnJldi54bWxQSwUGAAAAAAQABAD1AAAAigMAAAAA&#10;" filled="f" stroked="f">
                  <v:textbox inset="0,0,0,0">
                    <w:txbxContent>
                      <w:p w:rsidR="00444EAD" w:rsidRDefault="006B475F">
                        <w:pPr>
                          <w:spacing w:after="160" w:line="259" w:lineRule="auto"/>
                          <w:ind w:left="0" w:right="0" w:firstLine="0"/>
                          <w:jc w:val="left"/>
                        </w:pPr>
                        <w:r>
                          <w:rPr>
                            <w:b/>
                          </w:rPr>
                          <w:t>ā</w:t>
                        </w:r>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1309115</wp:posOffset>
                </wp:positionH>
                <wp:positionV relativeFrom="page">
                  <wp:posOffset>10035845</wp:posOffset>
                </wp:positionV>
                <wp:extent cx="542278" cy="140970"/>
                <wp:effectExtent l="0" t="0" r="0" b="0"/>
                <wp:wrapTopAndBottom/>
                <wp:docPr id="7789" name="Group 7789"/>
                <wp:cNvGraphicFramePr/>
                <a:graphic xmlns:a="http://schemas.openxmlformats.org/drawingml/2006/main">
                  <a:graphicData uri="http://schemas.microsoft.com/office/word/2010/wordprocessingGroup">
                    <wpg:wgp>
                      <wpg:cNvGrpSpPr/>
                      <wpg:grpSpPr>
                        <a:xfrm>
                          <a:off x="0" y="0"/>
                          <a:ext cx="542278" cy="140970"/>
                          <a:chOff x="0" y="0"/>
                          <a:chExt cx="542278" cy="140970"/>
                        </a:xfrm>
                      </wpg:grpSpPr>
                      <wps:wsp>
                        <wps:cNvPr id="1664" name="Rectangle 1664"/>
                        <wps:cNvSpPr/>
                        <wps:spPr>
                          <a:xfrm>
                            <a:off x="0" y="0"/>
                            <a:ext cx="721230" cy="187490"/>
                          </a:xfrm>
                          <a:prstGeom prst="rect">
                            <a:avLst/>
                          </a:prstGeom>
                          <a:ln>
                            <a:noFill/>
                          </a:ln>
                        </wps:spPr>
                        <wps:txbx>
                          <w:txbxContent>
                            <w:p w:rsidR="00444EAD" w:rsidRDefault="006B475F">
                              <w:pPr>
                                <w:spacing w:after="160" w:line="259" w:lineRule="auto"/>
                                <w:ind w:left="0" w:right="0" w:firstLine="0"/>
                                <w:jc w:val="left"/>
                              </w:pPr>
                              <w:r>
                                <w:rPr>
                                  <w:b/>
                                </w:rPr>
                                <w:t xml:space="preserve">tais </w:t>
                              </w:r>
                              <w:proofErr w:type="spellStart"/>
                              <w:r>
                                <w:rPr>
                                  <w:b/>
                                </w:rPr>
                                <w:t>apr</w:t>
                              </w:r>
                              <w:proofErr w:type="spellEnd"/>
                            </w:p>
                          </w:txbxContent>
                        </wps:txbx>
                        <wps:bodyPr horzOverflow="overflow" vert="horz" lIns="0" tIns="0" rIns="0" bIns="0" rtlCol="0">
                          <a:noAutofit/>
                        </wps:bodyPr>
                      </wps:wsp>
                    </wpg:wgp>
                  </a:graphicData>
                </a:graphic>
              </wp:anchor>
            </w:drawing>
          </mc:Choice>
          <mc:Fallback xmlns:w15="http://schemas.microsoft.com/office/word/2012/wordml">
            <w:pict>
              <v:group id="Group 7789" o:spid="_x0000_s1033" style="position:absolute;left:0;text-align:left;margin-left:103.1pt;margin-top:790.2pt;width:42.7pt;height:11.1pt;z-index:251661312;mso-position-horizontal-relative:page;mso-position-vertical-relative:page" coordsize="5422,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">
                <v:rect id="Rectangle 1664" o:spid="_x0000_s1034" style="position:absolute;width:7212;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444EAD" w:rsidRDefault="006B475F">
                        <w:pPr>
                          <w:spacing w:after="160" w:line="259" w:lineRule="auto"/>
                          <w:ind w:left="0" w:right="0" w:firstLine="0"/>
                          <w:jc w:val="left"/>
                        </w:pPr>
                        <w:proofErr w:type="spellStart"/>
                        <w:r>
                          <w:rPr>
                            <w:b/>
                          </w:rPr>
                          <w:t>tais</w:t>
                        </w:r>
                        <w:proofErr w:type="spellEnd"/>
                        <w:r>
                          <w:rPr>
                            <w:b/>
                          </w:rPr>
                          <w:t xml:space="preserve"> </w:t>
                        </w:r>
                        <w:proofErr w:type="spellStart"/>
                        <w:r>
                          <w:rPr>
                            <w:b/>
                          </w:rPr>
                          <w:t>apr</w:t>
                        </w:r>
                        <w:proofErr w:type="spellEnd"/>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1851659</wp:posOffset>
                </wp:positionH>
                <wp:positionV relativeFrom="page">
                  <wp:posOffset>10034321</wp:posOffset>
                </wp:positionV>
                <wp:extent cx="573776" cy="142494"/>
                <wp:effectExtent l="0" t="0" r="0" b="0"/>
                <wp:wrapTopAndBottom/>
                <wp:docPr id="7790" name="Group 7790"/>
                <wp:cNvGraphicFramePr/>
                <a:graphic xmlns:a="http://schemas.openxmlformats.org/drawingml/2006/main">
                  <a:graphicData uri="http://schemas.microsoft.com/office/word/2010/wordprocessingGroup">
                    <wpg:wgp>
                      <wpg:cNvGrpSpPr/>
                      <wpg:grpSpPr>
                        <a:xfrm>
                          <a:off x="0" y="0"/>
                          <a:ext cx="573776" cy="142494"/>
                          <a:chOff x="0" y="0"/>
                          <a:chExt cx="573776" cy="142494"/>
                        </a:xfrm>
                      </wpg:grpSpPr>
                      <wps:wsp>
                        <wps:cNvPr id="1665" name="Rectangle 1665"/>
                        <wps:cNvSpPr/>
                        <wps:spPr>
                          <a:xfrm>
                            <a:off x="0" y="0"/>
                            <a:ext cx="56241" cy="189111"/>
                          </a:xfrm>
                          <a:prstGeom prst="rect">
                            <a:avLst/>
                          </a:prstGeom>
                          <a:ln>
                            <a:noFill/>
                          </a:ln>
                        </wps:spPr>
                        <wps:txbx>
                          <w:txbxContent>
                            <w:p w:rsidR="00444EAD" w:rsidRDefault="006B475F">
                              <w:pPr>
                                <w:spacing w:after="160" w:line="259" w:lineRule="auto"/>
                                <w:ind w:left="0" w:right="0" w:firstLine="0"/>
                                <w:jc w:val="left"/>
                              </w:pPr>
                              <w:r>
                                <w:rPr>
                                  <w:b/>
                                </w:rPr>
                                <w:t>ī</w:t>
                              </w:r>
                            </w:p>
                          </w:txbxContent>
                        </wps:txbx>
                        <wps:bodyPr horzOverflow="overflow" vert="horz" lIns="0" tIns="0" rIns="0" bIns="0" rtlCol="0">
                          <a:noAutofit/>
                        </wps:bodyPr>
                      </wps:wsp>
                      <wps:wsp>
                        <wps:cNvPr id="1666" name="Rectangle 1666"/>
                        <wps:cNvSpPr/>
                        <wps:spPr>
                          <a:xfrm>
                            <a:off x="41148" y="1524"/>
                            <a:ext cx="708396" cy="187490"/>
                          </a:xfrm>
                          <a:prstGeom prst="rect">
                            <a:avLst/>
                          </a:prstGeom>
                          <a:ln>
                            <a:noFill/>
                          </a:ln>
                        </wps:spPr>
                        <wps:txbx>
                          <w:txbxContent>
                            <w:p w:rsidR="00444EAD" w:rsidRDefault="006B475F">
                              <w:pPr>
                                <w:spacing w:after="160" w:line="259" w:lineRule="auto"/>
                                <w:ind w:left="0" w:right="0" w:firstLine="0"/>
                                <w:jc w:val="left"/>
                              </w:pPr>
                              <w:proofErr w:type="spellStart"/>
                              <w:r>
                                <w:rPr>
                                  <w:b/>
                                </w:rPr>
                                <w:t>kojums</w:t>
                              </w:r>
                              <w:proofErr w:type="spellEnd"/>
                            </w:p>
                          </w:txbxContent>
                        </wps:txbx>
                        <wps:bodyPr horzOverflow="overflow" vert="horz" lIns="0" tIns="0" rIns="0" bIns="0" rtlCol="0">
                          <a:noAutofit/>
                        </wps:bodyPr>
                      </wps:wsp>
                    </wpg:wgp>
                  </a:graphicData>
                </a:graphic>
              </wp:anchor>
            </w:drawing>
          </mc:Choice>
          <mc:Fallback xmlns:w15="http://schemas.microsoft.com/office/word/2012/wordml">
            <w:pict>
              <v:group id="Group 7790" o:spid="_x0000_s1035" style="position:absolute;left:0;text-align:left;margin-left:145.8pt;margin-top:790.1pt;width:45.2pt;height:11.2pt;z-index:251662336;mso-position-horizontal-relative:page;mso-position-vertical-relative:page" coordsize="5737,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">
                <v:rect id="Rectangle 1665" o:spid="_x0000_s1036" style="position:absolute;width:562;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uScUA&#10;AADdAAAADwAAAGRycy9kb3ducmV2LnhtbERPS2vCQBC+C/0PyxR6002FBo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C5JxQAAAN0AAAAPAAAAAAAAAAAAAAAAAJgCAABkcnMv&#10;ZG93bnJldi54bWxQSwUGAAAAAAQABAD1AAAAigMAAAAA&#10;" filled="f" stroked="f">
                  <v:textbox inset="0,0,0,0">
                    <w:txbxContent>
                      <w:p w:rsidR="00444EAD" w:rsidRDefault="006B475F">
                        <w:pPr>
                          <w:spacing w:after="160" w:line="259" w:lineRule="auto"/>
                          <w:ind w:left="0" w:right="0" w:firstLine="0"/>
                          <w:jc w:val="left"/>
                        </w:pPr>
                        <w:r>
                          <w:rPr>
                            <w:b/>
                          </w:rPr>
                          <w:t>ī</w:t>
                        </w:r>
                      </w:p>
                    </w:txbxContent>
                  </v:textbox>
                </v:rect>
                <v:rect id="Rectangle 1666" o:spid="_x0000_s1037" style="position:absolute;left:411;top:15;width:708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PsQA&#10;AADdAAAADwAAAGRycy9kb3ducmV2LnhtbERPTWvCQBC9F/wPywjemo09hBizimhFj60paG9DdpoE&#10;s7Mhu5rYX98tFHqbx/ucfD2aVtypd41lBfMoBkFcWt1wpeCj2D+nIJxH1thaJgUPcrBeTZ5yzLQd&#10;+J3uJ1+JEMIuQwW1910mpStrMugi2xEH7sv2Bn2AfSV1j0MIN618ieNEGmw4NNTY0bam8nq6GQWH&#10;tNtcjvZ7qNrXz8P57bzYFQuv1Gw6bpYgPI3+X/znPuowP0k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sD7EAAAA3QAAAA8AAAAAAAAAAAAAAAAAmAIAAGRycy9k&#10;b3ducmV2LnhtbFBLBQYAAAAABAAEAPUAAACJAwAAAAA=&#10;" filled="f" stroked="f">
                  <v:textbox inset="0,0,0,0">
                    <w:txbxContent>
                      <w:p w:rsidR="00444EAD" w:rsidRDefault="006B475F">
                        <w:pPr>
                          <w:spacing w:after="160" w:line="259" w:lineRule="auto"/>
                          <w:ind w:left="0" w:right="0" w:firstLine="0"/>
                          <w:jc w:val="left"/>
                        </w:pPr>
                        <w:proofErr w:type="spellStart"/>
                        <w:r>
                          <w:rPr>
                            <w:b/>
                          </w:rPr>
                          <w:t>kojums</w:t>
                        </w:r>
                        <w:proofErr w:type="spellEnd"/>
                      </w:p>
                    </w:txbxContent>
                  </v:textbox>
                </v:rect>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2426207</wp:posOffset>
                </wp:positionH>
                <wp:positionV relativeFrom="page">
                  <wp:posOffset>10035845</wp:posOffset>
                </wp:positionV>
                <wp:extent cx="42286" cy="140970"/>
                <wp:effectExtent l="0" t="0" r="0" b="0"/>
                <wp:wrapTopAndBottom/>
                <wp:docPr id="7792" name="Group 7792"/>
                <wp:cNvGraphicFramePr/>
                <a:graphic xmlns:a="http://schemas.openxmlformats.org/drawingml/2006/main">
                  <a:graphicData uri="http://schemas.microsoft.com/office/word/2010/wordprocessingGroup">
                    <wpg:wgp>
                      <wpg:cNvGrpSpPr/>
                      <wpg:grpSpPr>
                        <a:xfrm>
                          <a:off x="0" y="0"/>
                          <a:ext cx="42286" cy="140970"/>
                          <a:chOff x="0" y="0"/>
                          <a:chExt cx="42286" cy="140970"/>
                        </a:xfrm>
                      </wpg:grpSpPr>
                      <wps:wsp>
                        <wps:cNvPr id="1668" name="Rectangle 1668"/>
                        <wps:cNvSpPr/>
                        <wps:spPr>
                          <a:xfrm>
                            <a:off x="0" y="0"/>
                            <a:ext cx="56241" cy="187490"/>
                          </a:xfrm>
                          <a:prstGeom prst="rect">
                            <a:avLst/>
                          </a:prstGeom>
                          <a:ln>
                            <a:noFill/>
                          </a:ln>
                        </wps:spPr>
                        <wps:txbx>
                          <w:txbxContent>
                            <w:p w:rsidR="00444EAD" w:rsidRDefault="006B475F">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7792" o:spid="_x0000_s1038" style="position:absolute;left:0;text-align:left;margin-left:191.05pt;margin-top:790.2pt;width:3.35pt;height:11.1pt;z-index:251663360;mso-position-horizontal-relative:page;mso-position-vertical-relative:page" coordsize="42286,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">
                <v:rect id="Rectangle 1668" o:spid="_x0000_s1039" style="position:absolute;width:56241;height:18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444EAD" w:rsidRDefault="006B475F">
                        <w:pPr>
                          <w:spacing w:after="160" w:line="259" w:lineRule="auto"/>
                          <w:ind w:left="0" w:right="0" w:firstLine="0"/>
                          <w:jc w:val="left"/>
                        </w:pPr>
                        <w:r>
                          <w:rPr>
                            <w:b/>
                          </w:rPr>
                          <w:t xml:space="preserve"> </w:t>
                        </w:r>
                      </w:p>
                    </w:txbxContent>
                  </v:textbox>
                </v:rect>
                <w10:wrap type="topAndBottom" anchorx="page" anchory="page"/>
              </v:group>
            </w:pict>
          </mc:Fallback>
        </mc:AlternateContent>
      </w:r>
      <w:r>
        <w:t xml:space="preserve">Reduktors </w:t>
      </w:r>
    </w:p>
    <w:p w:rsidR="00444EAD" w:rsidRDefault="006B475F">
      <w:pPr>
        <w:numPr>
          <w:ilvl w:val="0"/>
          <w:numId w:val="2"/>
        </w:numPr>
        <w:spacing w:after="117"/>
        <w:ind w:right="0" w:hanging="360"/>
      </w:pPr>
      <w:r>
        <w:t xml:space="preserve">Spole </w:t>
      </w:r>
    </w:p>
    <w:p w:rsidR="00444EAD" w:rsidRDefault="006B475F">
      <w:pPr>
        <w:numPr>
          <w:ilvl w:val="0"/>
          <w:numId w:val="2"/>
        </w:numPr>
        <w:spacing w:after="117"/>
        <w:ind w:right="0" w:hanging="360"/>
      </w:pPr>
      <w:r>
        <w:t xml:space="preserve">Korpuss vai rāmis </w:t>
      </w:r>
    </w:p>
    <w:p w:rsidR="00444EAD" w:rsidRDefault="006B475F">
      <w:pPr>
        <w:numPr>
          <w:ilvl w:val="0"/>
          <w:numId w:val="2"/>
        </w:numPr>
        <w:spacing w:after="106"/>
        <w:ind w:right="0" w:hanging="360"/>
      </w:pPr>
      <w:r>
        <w:t xml:space="preserve">Bremzēšanas mehānisms </w:t>
      </w:r>
    </w:p>
    <w:p w:rsidR="00444EAD" w:rsidRDefault="006B475F">
      <w:pPr>
        <w:numPr>
          <w:ilvl w:val="0"/>
          <w:numId w:val="2"/>
        </w:numPr>
        <w:spacing w:after="117"/>
        <w:ind w:right="0" w:hanging="360"/>
      </w:pPr>
      <w:r>
        <w:t>Trose</w:t>
      </w:r>
      <w:r w:rsidR="009C7DA8">
        <w:t xml:space="preserve"> vai striķis</w:t>
      </w:r>
      <w:r>
        <w:t xml:space="preserve"> </w:t>
      </w:r>
    </w:p>
    <w:p w:rsidR="00444EAD" w:rsidRDefault="006B475F">
      <w:pPr>
        <w:spacing w:after="107"/>
        <w:ind w:left="-3" w:right="0"/>
      </w:pPr>
      <w:r>
        <w:t xml:space="preserve">Spriegums vinčas </w:t>
      </w:r>
      <w:proofErr w:type="spellStart"/>
      <w:r>
        <w:t>elektropievadam</w:t>
      </w:r>
      <w:proofErr w:type="spellEnd"/>
      <w:r>
        <w:t xml:space="preserve"> nedrīkst pārsniegt 27V. Lai novērstu koku bojāšanu, automobilim jābūt nokomplektētām ar plakanu vismaz 50 mm platu mizu aizsargājošu stropi, rekomendējams 100mm.  </w:t>
      </w:r>
    </w:p>
    <w:p w:rsidR="00444EAD" w:rsidRDefault="006B475F">
      <w:pPr>
        <w:pStyle w:val="Virsraksts2"/>
        <w:spacing w:after="109"/>
        <w:ind w:left="7"/>
      </w:pPr>
      <w:r>
        <w:t>22.1. Laipas (</w:t>
      </w:r>
      <w:proofErr w:type="spellStart"/>
      <w:r>
        <w:t>Sand</w:t>
      </w:r>
      <w:proofErr w:type="spellEnd"/>
      <w:r>
        <w:t xml:space="preserve"> </w:t>
      </w:r>
      <w:proofErr w:type="spellStart"/>
      <w:r>
        <w:t>track’i</w:t>
      </w:r>
      <w:proofErr w:type="spellEnd"/>
      <w:r>
        <w:t xml:space="preserve">) </w:t>
      </w:r>
    </w:p>
    <w:p w:rsidR="00444EAD" w:rsidRDefault="006B475F">
      <w:pPr>
        <w:spacing w:after="109"/>
        <w:ind w:left="-3" w:right="0"/>
      </w:pPr>
      <w:r>
        <w:t xml:space="preserve">Laipas malas nedrīkst būt ar asām atskabargām. Laipas drīkst transportēt tikai stingri nostiprinātas speciāli tam sagatavotās vietās. </w:t>
      </w:r>
    </w:p>
    <w:p w:rsidR="00444EAD" w:rsidRDefault="006B475F">
      <w:pPr>
        <w:spacing w:after="109" w:line="259" w:lineRule="auto"/>
        <w:ind w:left="7" w:right="0" w:hanging="10"/>
        <w:jc w:val="left"/>
      </w:pPr>
      <w:r>
        <w:rPr>
          <w:b/>
        </w:rPr>
        <w:t xml:space="preserve">22.2. Karabīnes un āķi </w:t>
      </w:r>
    </w:p>
    <w:p w:rsidR="00444EAD" w:rsidRDefault="006B475F">
      <w:pPr>
        <w:spacing w:after="106"/>
        <w:ind w:left="-3" w:right="0"/>
      </w:pPr>
      <w:r>
        <w:t xml:space="preserve">Drīkst izmantot karabīnes un āķus, kuriem ir atbilstoša atzīme par tā stingrību tonnās. </w:t>
      </w:r>
    </w:p>
    <w:p w:rsidR="00444EAD" w:rsidRDefault="006B475F">
      <w:pPr>
        <w:pStyle w:val="Virsraksts2"/>
        <w:spacing w:after="109"/>
        <w:ind w:left="7"/>
      </w:pPr>
      <w:r>
        <w:t xml:space="preserve">22.3. Raušanas tauva </w:t>
      </w:r>
    </w:p>
    <w:p w:rsidR="00444EAD" w:rsidRDefault="006B475F">
      <w:pPr>
        <w:ind w:left="-3" w:right="0"/>
      </w:pPr>
      <w:r>
        <w:t xml:space="preserve">Raušanas tauvai jābūt elastīgai un vismaz 32 mm diametrā, vai ar nebojātu ražotāja marķējumu, kurš apliecina izstrādājuma trūkšanas slodzi, kas vismaz divas reizes pārsniedz transporta līdzekļa pilnu masu. </w:t>
      </w:r>
    </w:p>
    <w:p w:rsidR="00444EAD" w:rsidRDefault="006B475F">
      <w:pPr>
        <w:pStyle w:val="Virsraksts1"/>
        <w:ind w:left="7"/>
      </w:pPr>
      <w:r>
        <w:t xml:space="preserve">23. Drošības karkass </w:t>
      </w:r>
    </w:p>
    <w:p w:rsidR="00444EAD" w:rsidRDefault="006B475F">
      <w:pPr>
        <w:ind w:left="-3" w:right="0"/>
      </w:pPr>
      <w:r>
        <w:t xml:space="preserve">Atļauts uzstādīt drošības karkasu un ārējo virsbūves aizsardzību. Drošības karkasa galvenā drošības loka konstrukcija attēlota pielikumā Nr1, vai arī tam jābūt rūpnieciski ražotam. Visiem galvenā loka izgatavošanas paņēmieniem un parametriem jāatbilst LTČ gada Nolikuma pielikuma Nr1 prasībām vai jābūt </w:t>
      </w:r>
      <w:proofErr w:type="spellStart"/>
      <w:r>
        <w:t>homologētiem</w:t>
      </w:r>
      <w:proofErr w:type="spellEnd"/>
      <w:r>
        <w:t xml:space="preserve">. </w:t>
      </w:r>
    </w:p>
    <w:p w:rsidR="00444EAD" w:rsidRDefault="006B475F">
      <w:pPr>
        <w:pStyle w:val="Virsraksts2"/>
        <w:spacing w:after="109"/>
        <w:ind w:left="7"/>
      </w:pPr>
      <w:r>
        <w:t xml:space="preserve">24.1. Ugunsdzēšamais aparāts </w:t>
      </w:r>
    </w:p>
    <w:p w:rsidR="00444EAD" w:rsidRDefault="006B475F">
      <w:pPr>
        <w:spacing w:after="109"/>
        <w:ind w:left="-3" w:right="0"/>
      </w:pPr>
      <w:r>
        <w:t xml:space="preserve">Automobilim jābūt aprīkotam ar rūpnieciski ražotu ugunsdzēšamo aparātu, kas satur vismaz 4 (2+2) kg ugunsdzēšamo sastāvu (ogļskābe, pulveris) vienā vai divos balonos, turklāt AFFF gadījumā katram ugunsdzēšanas aparātam jābūt aprīkotam ar iekšējā spiediena noteikšanas ierīci, uzrādīts derīguma termiņš un ir jābūt darba kārtībā. Putu ugunsdzēšamie aparāti nav atļauti. Ugunsdzēšamajiem aparātiem jābūt viegli pieejamiem gan vadītājam, gan stūrmanim. </w:t>
      </w:r>
      <w:r>
        <w:lastRenderedPageBreak/>
        <w:t xml:space="preserve">Stiprinājumiem jābūt drošiem, bet ātri bez instrumentiem atveramiem ugunsgrēka gadījumā. Uz baloniem jābūt norādītai ugunsdzēšamā sastāva masai, pilna un tukša balona svaram. </w:t>
      </w:r>
    </w:p>
    <w:p w:rsidR="00444EAD" w:rsidRDefault="006B475F">
      <w:pPr>
        <w:pStyle w:val="Virsraksts2"/>
        <w:spacing w:after="108"/>
        <w:ind w:left="7"/>
      </w:pPr>
      <w:r>
        <w:t xml:space="preserve">24.2. Medicīniskā aptieciņa </w:t>
      </w:r>
    </w:p>
    <w:p w:rsidR="00444EAD" w:rsidRDefault="006B475F">
      <w:pPr>
        <w:spacing w:after="107"/>
        <w:ind w:left="-3" w:right="0"/>
      </w:pPr>
      <w:r>
        <w:t xml:space="preserve">Automobilim jābūt aprīkotam ar speciālu aptieciņu. Visām aptieciņas sastāvdaļām jābūt ar derīgu lietošanas termiņu un bez redzamiem iepakojuma bojājumiem. Aptieciņai jābūt viegli aizsniedzamā vietā ūdensdrošā iepakojumā. </w:t>
      </w:r>
    </w:p>
    <w:p w:rsidR="00444EAD" w:rsidRDefault="006B475F">
      <w:pPr>
        <w:pStyle w:val="Virsraksts2"/>
        <w:spacing w:after="109"/>
        <w:ind w:left="7"/>
      </w:pPr>
      <w:r>
        <w:t xml:space="preserve">24.3. </w:t>
      </w:r>
      <w:proofErr w:type="spellStart"/>
      <w:r>
        <w:t>Demferis</w:t>
      </w:r>
      <w:proofErr w:type="spellEnd"/>
      <w:r>
        <w:t xml:space="preserve">  </w:t>
      </w:r>
    </w:p>
    <w:p w:rsidR="00444EAD" w:rsidRDefault="006B475F">
      <w:pPr>
        <w:ind w:left="-3" w:right="0"/>
      </w:pPr>
      <w:proofErr w:type="spellStart"/>
      <w:r>
        <w:t>Ttroses</w:t>
      </w:r>
      <w:proofErr w:type="spellEnd"/>
      <w:r>
        <w:t xml:space="preserve"> slāpētājs, kuru var brīvi pārvietot visā troses garumā, attiecīgajā vinčas izmantošanas gadījumā. </w:t>
      </w:r>
      <w:proofErr w:type="spellStart"/>
      <w:r>
        <w:t>Demferim</w:t>
      </w:r>
      <w:proofErr w:type="spellEnd"/>
      <w:r>
        <w:t xml:space="preserve"> jābūt spilgtas krāsas, vēlams ar atstarojošiem elementiem, viegli pamanāmam no liela attāluma, svarā no 0,5 kg, izmēros: 45cm augstumā (pārlocīts) un 50cm platumā. Drīkst izmantot plastikāta, brezenta un citu materiālu, izņemot papīrs, kartons </w:t>
      </w:r>
      <w:proofErr w:type="spellStart"/>
      <w:r>
        <w:t>utml</w:t>
      </w:r>
      <w:proofErr w:type="spellEnd"/>
      <w:r>
        <w:t xml:space="preserve">. celulozes izstrādājumi. </w:t>
      </w:r>
      <w:proofErr w:type="spellStart"/>
      <w:r>
        <w:t>Demferis</w:t>
      </w:r>
      <w:proofErr w:type="spellEnd"/>
      <w:r>
        <w:t xml:space="preserve"> jālieto: jebkuras </w:t>
      </w:r>
      <w:proofErr w:type="spellStart"/>
      <w:r>
        <w:t>vinčošanās</w:t>
      </w:r>
      <w:proofErr w:type="spellEnd"/>
      <w:r>
        <w:t xml:space="preserve"> laikā, </w:t>
      </w:r>
      <w:proofErr w:type="spellStart"/>
      <w:r>
        <w:t>demferis</w:t>
      </w:r>
      <w:proofErr w:type="spellEnd"/>
      <w:r>
        <w:t xml:space="preserve"> jānovieto vidējā trešdaļā attiecība starp mašīnu un nostiprināto vinčas trosi, piemēram, pie koka. </w:t>
      </w:r>
    </w:p>
    <w:p w:rsidR="00444EAD" w:rsidRDefault="006B475F">
      <w:pPr>
        <w:pStyle w:val="Virsraksts1"/>
        <w:ind w:left="7"/>
      </w:pPr>
      <w:r>
        <w:t xml:space="preserve">25. Stūres sistēma </w:t>
      </w:r>
    </w:p>
    <w:p w:rsidR="00444EAD" w:rsidRDefault="006B475F">
      <w:pPr>
        <w:ind w:left="-3" w:right="0"/>
      </w:pPr>
      <w:r>
        <w:t xml:space="preserve">Oriģinālā. Atļauta stūres rata nomaiņa uz citu rūpnieciski ražotu. Atļauts uzstādīt tās pašas markas automobiļa stūres pastiprinātāju. </w:t>
      </w:r>
    </w:p>
    <w:p w:rsidR="00444EAD" w:rsidRDefault="006B475F">
      <w:pPr>
        <w:pStyle w:val="Virsraksts1"/>
        <w:ind w:left="7"/>
      </w:pPr>
      <w:r>
        <w:t xml:space="preserve">26. Sakaru līdzekļi </w:t>
      </w:r>
    </w:p>
    <w:p w:rsidR="00444EAD" w:rsidRDefault="006B475F">
      <w:pPr>
        <w:spacing w:after="107"/>
        <w:ind w:left="-3" w:right="0"/>
      </w:pPr>
      <w:r>
        <w:t xml:space="preserve">Drošības apsvērumu un savlaicīgas medicīniskās palīdzības nodrošināšanai ieteicams aprīkot automobili ar vidējo viļņu (27MHz) rācijām. Kā sakaru līdzekļi var tikt arī izmantotas citu diapazonu rācijas, mobilie un </w:t>
      </w:r>
      <w:proofErr w:type="spellStart"/>
      <w:r>
        <w:t>satelīttelefoni</w:t>
      </w:r>
      <w:proofErr w:type="spellEnd"/>
      <w:r>
        <w:t xml:space="preserve">. </w:t>
      </w:r>
    </w:p>
    <w:p w:rsidR="00444EAD" w:rsidRDefault="006B475F">
      <w:pPr>
        <w:spacing w:after="0" w:line="259" w:lineRule="auto"/>
        <w:ind w:right="0" w:firstLine="0"/>
        <w:jc w:val="left"/>
      </w:pPr>
      <w:r>
        <w:t xml:space="preserve"> </w:t>
      </w:r>
    </w:p>
    <w:sectPr w:rsidR="00444EAD">
      <w:pgSz w:w="12240" w:h="15840"/>
      <w:pgMar w:top="767" w:right="885" w:bottom="0" w:left="8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01"/>
    <w:multiLevelType w:val="hybridMultilevel"/>
    <w:tmpl w:val="069CF18E"/>
    <w:lvl w:ilvl="0" w:tplc="8618B11A">
      <w:start w:val="1"/>
      <w:numFmt w:val="lowerLetter"/>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EBAD0">
      <w:start w:val="1"/>
      <w:numFmt w:val="lowerLetter"/>
      <w:lvlText w:val="%2"/>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96E992">
      <w:start w:val="1"/>
      <w:numFmt w:val="lowerRoman"/>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60063E">
      <w:start w:val="1"/>
      <w:numFmt w:val="decimal"/>
      <w:lvlText w:val="%4"/>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E2344">
      <w:start w:val="1"/>
      <w:numFmt w:val="lowerLetter"/>
      <w:lvlText w:val="%5"/>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2CCE4">
      <w:start w:val="1"/>
      <w:numFmt w:val="lowerRoman"/>
      <w:lvlText w:val="%6"/>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4E7CAA">
      <w:start w:val="1"/>
      <w:numFmt w:val="decimal"/>
      <w:lvlText w:val="%7"/>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44FDA">
      <w:start w:val="1"/>
      <w:numFmt w:val="lowerLetter"/>
      <w:lvlText w:val="%8"/>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BED090">
      <w:start w:val="1"/>
      <w:numFmt w:val="lowerRoman"/>
      <w:lvlText w:val="%9"/>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39D276E6"/>
    <w:multiLevelType w:val="hybridMultilevel"/>
    <w:tmpl w:val="749853E4"/>
    <w:lvl w:ilvl="0" w:tplc="BD90C316">
      <w:start w:val="1"/>
      <w:numFmt w:val="lowerLetter"/>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8AD7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DACCE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BA21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B43EC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1EA15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C4CCF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A40B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6127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AD"/>
    <w:rsid w:val="001517E9"/>
    <w:rsid w:val="002070CB"/>
    <w:rsid w:val="00444EAD"/>
    <w:rsid w:val="0059670F"/>
    <w:rsid w:val="006B475F"/>
    <w:rsid w:val="007D2626"/>
    <w:rsid w:val="00856EE0"/>
    <w:rsid w:val="008B2474"/>
    <w:rsid w:val="009C7DA8"/>
    <w:rsid w:val="00BD0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28" w:line="252" w:lineRule="auto"/>
      <w:ind w:left="12" w:right="2" w:firstLine="2"/>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49"/>
      <w:ind w:left="22" w:hanging="10"/>
      <w:outlineLvl w:val="0"/>
    </w:pPr>
    <w:rPr>
      <w:rFonts w:ascii="Arial" w:eastAsia="Arial" w:hAnsi="Arial" w:cs="Arial"/>
      <w:b/>
      <w:color w:val="000000"/>
      <w:sz w:val="24"/>
    </w:rPr>
  </w:style>
  <w:style w:type="paragraph" w:styleId="Virsraksts2">
    <w:name w:val="heading 2"/>
    <w:next w:val="Parasts"/>
    <w:link w:val="Virsraksts2Rakstz"/>
    <w:uiPriority w:val="9"/>
    <w:unhideWhenUsed/>
    <w:qFormat/>
    <w:pPr>
      <w:keepNext/>
      <w:keepLines/>
      <w:spacing w:after="49"/>
      <w:ind w:left="22" w:hanging="10"/>
      <w:outlineLvl w:val="1"/>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character" w:customStyle="1" w:styleId="Virsraksts2Rakstz">
    <w:name w:val="Virsraksts 2 Rakstz."/>
    <w:link w:val="Virsraksts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28" w:line="252" w:lineRule="auto"/>
      <w:ind w:left="12" w:right="2" w:firstLine="2"/>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49"/>
      <w:ind w:left="22" w:hanging="10"/>
      <w:outlineLvl w:val="0"/>
    </w:pPr>
    <w:rPr>
      <w:rFonts w:ascii="Arial" w:eastAsia="Arial" w:hAnsi="Arial" w:cs="Arial"/>
      <w:b/>
      <w:color w:val="000000"/>
      <w:sz w:val="24"/>
    </w:rPr>
  </w:style>
  <w:style w:type="paragraph" w:styleId="Virsraksts2">
    <w:name w:val="heading 2"/>
    <w:next w:val="Parasts"/>
    <w:link w:val="Virsraksts2Rakstz"/>
    <w:uiPriority w:val="9"/>
    <w:unhideWhenUsed/>
    <w:qFormat/>
    <w:pPr>
      <w:keepNext/>
      <w:keepLines/>
      <w:spacing w:after="49"/>
      <w:ind w:left="22" w:hanging="10"/>
      <w:outlineLvl w:val="1"/>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character" w:customStyle="1" w:styleId="Virsraksts2Rakstz">
    <w:name w:val="Virsraksts 2 Rakstz."/>
    <w:link w:val="Virsraksts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6740</Words>
  <Characters>3843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Microsoft Word - LTC2013_14_tehn_noteik_TR1_v2.doc</vt:lpstr>
      <vt:lpstr>Microsoft Word - LTC2013_14_tehn_noteik_TR1_v2.doc</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LTC2013_14_tehn_noteik_TR1_v2.doc</dc:title>
  <dc:subject/>
  <dc:creator>martini</dc:creator>
  <cp:keywords/>
  <cp:lastModifiedBy>Ovb6p 3k</cp:lastModifiedBy>
  <cp:revision>5</cp:revision>
  <dcterms:created xsi:type="dcterms:W3CDTF">2016-12-19T18:42:00Z</dcterms:created>
  <dcterms:modified xsi:type="dcterms:W3CDTF">2017-02-06T14:14:00Z</dcterms:modified>
</cp:coreProperties>
</file>